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BE72" w14:textId="77777777" w:rsidR="003A1DB3" w:rsidRPr="00665EAB" w:rsidRDefault="003A1DB3" w:rsidP="00E164E5">
      <w:pPr>
        <w:spacing w:after="8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65EAB">
        <w:rPr>
          <w:rFonts w:ascii="Arial" w:hAnsi="Arial" w:cs="Arial"/>
          <w:b/>
          <w:bCs/>
          <w:sz w:val="28"/>
          <w:szCs w:val="28"/>
          <w:u w:val="single"/>
        </w:rPr>
        <w:t>Aichi-Israel Matching Program</w:t>
      </w:r>
    </w:p>
    <w:p w14:paraId="4A00D482" w14:textId="77777777" w:rsidR="003A1DB3" w:rsidRPr="00665EAB" w:rsidRDefault="003A1DB3" w:rsidP="00E164E5">
      <w:pPr>
        <w:spacing w:after="8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65EAB">
        <w:rPr>
          <w:rFonts w:ascii="Arial" w:hAnsi="Arial" w:cs="Arial"/>
          <w:b/>
          <w:bCs/>
          <w:sz w:val="28"/>
          <w:szCs w:val="28"/>
          <w:u w:val="single"/>
        </w:rPr>
        <w:t>Israel Innovation Authority New Business Building Program (2023-25)</w:t>
      </w:r>
    </w:p>
    <w:p w14:paraId="1CE568CE" w14:textId="77777777" w:rsidR="003A1DB3" w:rsidRPr="00665EAB" w:rsidRDefault="003A1DB3" w:rsidP="00E164E5">
      <w:pPr>
        <w:spacing w:after="8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27F257B1" w14:textId="7C807CC5" w:rsidR="003A1DB3" w:rsidRPr="00665EAB" w:rsidRDefault="003A1DB3" w:rsidP="00E164E5">
      <w:pPr>
        <w:spacing w:after="8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665EA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Aichi Company:</w:t>
      </w:r>
      <w:r w:rsidRPr="00665EA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665EAB">
        <w:rPr>
          <w:rFonts w:ascii="Arial" w:hAnsi="Arial" w:cs="Arial"/>
          <w:color w:val="000000" w:themeColor="text1"/>
          <w:sz w:val="28"/>
          <w:szCs w:val="28"/>
        </w:rPr>
        <w:t>YADA INDUSTRY Co., Ltd.</w:t>
      </w:r>
    </w:p>
    <w:p w14:paraId="0C4BA861" w14:textId="7FE19C3C" w:rsidR="006B0342" w:rsidRDefault="003A1DB3" w:rsidP="00E164E5">
      <w:pPr>
        <w:spacing w:after="80" w:line="240" w:lineRule="auto"/>
        <w:rPr>
          <w:rFonts w:ascii="Arial" w:hAnsi="Arial" w:cs="Arial"/>
          <w:color w:val="000000" w:themeColor="text1"/>
          <w:sz w:val="28"/>
          <w:szCs w:val="28"/>
          <w:lang w:eastAsia="ja-JP"/>
        </w:rPr>
      </w:pPr>
      <w:r w:rsidRPr="00665EA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eastAsia="ja-JP"/>
        </w:rPr>
        <w:t>Relevant Sectors</w:t>
      </w:r>
      <w:r w:rsidRPr="00665EA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665EAB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82136B" w:rsidRPr="00665EAB">
        <w:rPr>
          <w:rFonts w:ascii="Arial" w:hAnsi="Arial" w:cs="Arial"/>
          <w:color w:val="000000" w:themeColor="text1"/>
          <w:sz w:val="28"/>
          <w:szCs w:val="28"/>
          <w:lang w:eastAsia="ja-JP"/>
        </w:rPr>
        <w:t>Pro</w:t>
      </w:r>
      <w:r w:rsidR="008D2684" w:rsidRPr="00665EAB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duction </w:t>
      </w:r>
      <w:r w:rsidR="0061655B" w:rsidRPr="00665EAB">
        <w:rPr>
          <w:rFonts w:ascii="Arial" w:hAnsi="Arial" w:cs="Arial"/>
          <w:color w:val="000000" w:themeColor="text1"/>
          <w:sz w:val="28"/>
          <w:szCs w:val="28"/>
          <w:lang w:eastAsia="ja-JP"/>
        </w:rPr>
        <w:t>Management System</w:t>
      </w:r>
    </w:p>
    <w:p w14:paraId="0D339818" w14:textId="77777777" w:rsidR="001D3DC9" w:rsidRPr="00665EAB" w:rsidRDefault="001D3DC9" w:rsidP="00E164E5">
      <w:pPr>
        <w:spacing w:after="80" w:line="240" w:lineRule="auto"/>
        <w:rPr>
          <w:rFonts w:ascii="Arial" w:hAnsi="Arial" w:cs="Arial" w:hint="eastAsia"/>
          <w:color w:val="000000" w:themeColor="text1"/>
          <w:sz w:val="28"/>
          <w:szCs w:val="28"/>
          <w:lang w:eastAsia="ja-JP"/>
        </w:rPr>
      </w:pPr>
    </w:p>
    <w:p w14:paraId="30F88811" w14:textId="77777777" w:rsidR="003A1DB3" w:rsidRPr="00665EAB" w:rsidRDefault="003A1DB3" w:rsidP="00E164E5">
      <w:pPr>
        <w:spacing w:after="80" w:line="240" w:lineRule="auto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665EA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Details: </w:t>
      </w:r>
    </w:p>
    <w:p w14:paraId="787C84A5" w14:textId="77777777" w:rsidR="00706ACE" w:rsidRDefault="003A1DB3" w:rsidP="00706ACE">
      <w:pPr>
        <w:pStyle w:val="a7"/>
        <w:numPr>
          <w:ilvl w:val="0"/>
          <w:numId w:val="8"/>
        </w:numPr>
        <w:spacing w:after="80" w:line="240" w:lineRule="auto"/>
      </w:pPr>
      <w:r w:rsidRPr="00706ACE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>Challenges</w:t>
      </w:r>
      <w:r w:rsidR="00657A84" w:rsidRPr="00706ACE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ja-JP"/>
        </w:rPr>
        <w:t>:</w:t>
      </w:r>
      <w:r w:rsidR="00C84E94" w:rsidRPr="00C84E94">
        <w:t xml:space="preserve"> </w:t>
      </w:r>
    </w:p>
    <w:p w14:paraId="68831DA0" w14:textId="77777777" w:rsidR="004F0B2E" w:rsidRDefault="004F0B2E" w:rsidP="004F0B2E">
      <w:pPr>
        <w:spacing w:after="80" w:line="240" w:lineRule="auto"/>
        <w:rPr>
          <w:rFonts w:ascii="Arial" w:hAnsi="Arial" w:cs="Arial"/>
          <w:color w:val="000000" w:themeColor="text1"/>
          <w:sz w:val="28"/>
          <w:szCs w:val="28"/>
          <w:lang w:eastAsia="ja-JP"/>
        </w:rPr>
      </w:pPr>
      <w:r w:rsidRPr="004F0B2E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Many small and medium-sized manufacturing companies in Japan encounter a common challenge - </w:t>
      </w:r>
      <w:r w:rsidRPr="004F0B2E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>excessively long lead times</w:t>
      </w:r>
      <w:r w:rsidRPr="004F0B2E">
        <w:rPr>
          <w:rFonts w:ascii="Arial" w:hAnsi="Arial" w:cs="Arial"/>
          <w:color w:val="000000" w:themeColor="text1"/>
          <w:sz w:val="28"/>
          <w:szCs w:val="28"/>
          <w:lang w:eastAsia="ja-JP"/>
        </w:rPr>
        <w:t>. This issue can be attributed to two key factors:</w:t>
      </w:r>
    </w:p>
    <w:p w14:paraId="79280C11" w14:textId="7C3CBACD" w:rsidR="00253875" w:rsidRDefault="00657A84" w:rsidP="00646753">
      <w:pPr>
        <w:spacing w:after="80" w:line="240" w:lineRule="auto"/>
        <w:ind w:left="720"/>
        <w:rPr>
          <w:rFonts w:ascii="Arial" w:hAnsi="Arial" w:cs="Arial"/>
          <w:color w:val="000000" w:themeColor="text1"/>
          <w:sz w:val="28"/>
          <w:szCs w:val="28"/>
          <w:lang w:eastAsia="ja-JP"/>
        </w:rPr>
      </w:pPr>
      <w:r w:rsidRPr="00563937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>1</w:t>
      </w:r>
      <w:r w:rsidR="00F711C2" w:rsidRPr="00563937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  <w:lang w:eastAsia="ja-JP"/>
        </w:rPr>
        <w:t>st</w:t>
      </w:r>
      <w:r w:rsidR="00F711C2" w:rsidRPr="00563937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 xml:space="preserve"> issue</w:t>
      </w:r>
      <w:r w:rsidR="00563937" w:rsidRPr="00563937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 xml:space="preserve"> – Premature Initiation</w:t>
      </w:r>
      <w:r w:rsidR="00563937">
        <w:rPr>
          <w:rFonts w:ascii="Arial" w:hAnsi="Arial" w:cs="Arial"/>
          <w:color w:val="000000" w:themeColor="text1"/>
          <w:sz w:val="28"/>
          <w:szCs w:val="28"/>
          <w:lang w:eastAsia="ja-JP"/>
        </w:rPr>
        <w:t>:</w:t>
      </w:r>
      <w:r w:rsidRPr="00665EAB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253875" w:rsidRPr="00253875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The </w:t>
      </w:r>
      <w:r w:rsidR="005542B7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fear of </w:t>
      </w:r>
      <w:r w:rsidR="00253875" w:rsidRPr="00253875">
        <w:rPr>
          <w:rFonts w:ascii="Arial" w:hAnsi="Arial" w:cs="Arial"/>
          <w:color w:val="000000" w:themeColor="text1"/>
          <w:sz w:val="28"/>
          <w:szCs w:val="28"/>
          <w:lang w:eastAsia="ja-JP"/>
        </w:rPr>
        <w:t>missing delivery deadlines often prompts them to start the production process too early</w:t>
      </w:r>
      <w:r w:rsidR="007A1412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. This ironically results in longer </w:t>
      </w:r>
      <w:r w:rsidR="006D00E2">
        <w:rPr>
          <w:rFonts w:ascii="Arial" w:hAnsi="Arial" w:cs="Arial"/>
          <w:color w:val="000000" w:themeColor="text1"/>
          <w:sz w:val="28"/>
          <w:szCs w:val="28"/>
          <w:lang w:eastAsia="ja-JP"/>
        </w:rPr>
        <w:t>lead times.</w:t>
      </w:r>
    </w:p>
    <w:p w14:paraId="0FC17CB9" w14:textId="509D22D9" w:rsidR="00F101D9" w:rsidRDefault="00F711C2" w:rsidP="00F101D9">
      <w:pPr>
        <w:spacing w:after="80" w:line="240" w:lineRule="auto"/>
        <w:ind w:left="720"/>
        <w:rPr>
          <w:rFonts w:ascii="Arial" w:hAnsi="Arial" w:cs="Arial"/>
          <w:color w:val="000000" w:themeColor="text1"/>
          <w:sz w:val="28"/>
          <w:szCs w:val="28"/>
          <w:lang w:eastAsia="ja-JP"/>
        </w:rPr>
      </w:pPr>
      <w:r w:rsidRPr="00157080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>2</w:t>
      </w:r>
      <w:r w:rsidRPr="00157080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  <w:lang w:eastAsia="ja-JP"/>
        </w:rPr>
        <w:t>nd</w:t>
      </w:r>
      <w:r w:rsidRPr="00157080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 xml:space="preserve"> issue</w:t>
      </w:r>
      <w:r w:rsidR="00563937" w:rsidRPr="00157080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 xml:space="preserve"> </w:t>
      </w:r>
      <w:r w:rsidR="00157080" w:rsidRPr="00157080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>–</w:t>
      </w:r>
      <w:r w:rsidR="00563937" w:rsidRPr="00157080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 xml:space="preserve"> </w:t>
      </w:r>
      <w:r w:rsidR="00157080" w:rsidRPr="00157080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 xml:space="preserve">Lack of </w:t>
      </w:r>
      <w:r w:rsidR="00FD1A62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ja-JP"/>
        </w:rPr>
        <w:t>I</w:t>
      </w:r>
      <w:r w:rsidR="00FD1A62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 xml:space="preserve">nter-factory </w:t>
      </w:r>
      <w:r w:rsidR="00157080" w:rsidRPr="00157080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>Visibility</w:t>
      </w:r>
      <w:r w:rsidR="00157080">
        <w:rPr>
          <w:rFonts w:ascii="Arial" w:hAnsi="Arial" w:cs="Arial"/>
          <w:color w:val="000000" w:themeColor="text1"/>
          <w:sz w:val="28"/>
          <w:szCs w:val="28"/>
          <w:lang w:eastAsia="ja-JP"/>
        </w:rPr>
        <w:t>:</w:t>
      </w:r>
      <w:r w:rsidR="00657A84" w:rsidRPr="00665EAB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F101D9" w:rsidRPr="00F101D9">
        <w:rPr>
          <w:rFonts w:ascii="Arial" w:hAnsi="Arial" w:cs="Arial"/>
          <w:color w:val="000000" w:themeColor="text1"/>
          <w:sz w:val="28"/>
          <w:szCs w:val="28"/>
          <w:lang w:eastAsia="ja-JP"/>
        </w:rPr>
        <w:t>Executives and managers tend to proactively set longer delivery times due to uncertainties stemming from a lack of visibility into both upstream and downstream processes in the supply chain.</w:t>
      </w:r>
    </w:p>
    <w:p w14:paraId="0906A129" w14:textId="79C31EA7" w:rsidR="00706ACE" w:rsidRPr="00706ACE" w:rsidRDefault="003A1DB3" w:rsidP="00706ACE">
      <w:pPr>
        <w:pStyle w:val="a7"/>
        <w:numPr>
          <w:ilvl w:val="0"/>
          <w:numId w:val="9"/>
        </w:numPr>
        <w:spacing w:after="80" w:line="240" w:lineRule="auto"/>
        <w:rPr>
          <w:rFonts w:ascii="Arial" w:hAnsi="Arial" w:cs="Arial"/>
          <w:color w:val="000000" w:themeColor="text1"/>
          <w:sz w:val="28"/>
          <w:szCs w:val="28"/>
          <w:lang w:eastAsia="ja-JP"/>
        </w:rPr>
      </w:pPr>
      <w:r w:rsidRPr="00706ACE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ja-JP"/>
        </w:rPr>
        <w:t>N</w:t>
      </w:r>
      <w:r w:rsidRPr="00706ACE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>ew business idea</w:t>
      </w:r>
      <w:r w:rsidRPr="00706ACE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ja-JP"/>
        </w:rPr>
        <w:t>:</w:t>
      </w:r>
      <w:r w:rsidR="00D04213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br/>
      </w:r>
      <w:r w:rsidR="00A23FB9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 xml:space="preserve">Digital System Connected to </w:t>
      </w:r>
      <w:r w:rsidR="00D04213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>Physical Production Management Rack</w:t>
      </w:r>
    </w:p>
    <w:p w14:paraId="0FE1A4EC" w14:textId="7CC98788" w:rsidR="00B4343C" w:rsidRDefault="00F55EA4" w:rsidP="00E164E5">
      <w:pPr>
        <w:spacing w:after="80" w:line="240" w:lineRule="auto"/>
        <w:rPr>
          <w:rFonts w:ascii="Arial" w:hAnsi="Arial" w:cs="Arial"/>
          <w:color w:val="000000" w:themeColor="text1"/>
          <w:sz w:val="28"/>
          <w:szCs w:val="28"/>
          <w:lang w:eastAsia="ja-JP"/>
        </w:rPr>
      </w:pPr>
      <w:r w:rsidRPr="00F55EA4">
        <w:rPr>
          <w:rFonts w:ascii="Arial" w:hAnsi="Arial" w:cs="Arial"/>
          <w:color w:val="000000" w:themeColor="text1"/>
          <w:sz w:val="28"/>
          <w:szCs w:val="28"/>
          <w:lang w:eastAsia="ja-JP"/>
        </w:rPr>
        <w:t>Yada</w:t>
      </w:r>
      <w:r w:rsidR="00B17F56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aims to </w:t>
      </w:r>
      <w:r w:rsidR="00C777BD">
        <w:rPr>
          <w:rFonts w:ascii="Arial" w:hAnsi="Arial" w:cs="Arial"/>
          <w:color w:val="000000" w:themeColor="text1"/>
          <w:sz w:val="28"/>
          <w:szCs w:val="28"/>
          <w:lang w:eastAsia="ja-JP"/>
        </w:rPr>
        <w:t>develop a production management system to si</w:t>
      </w:r>
      <w:r w:rsidR="003B7DD1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gnificantly shorten lead times. Currently, </w:t>
      </w:r>
      <w:r w:rsidR="00EE2BDA">
        <w:rPr>
          <w:rFonts w:ascii="Arial" w:hAnsi="Arial" w:cs="Arial"/>
          <w:color w:val="000000" w:themeColor="text1"/>
          <w:sz w:val="28"/>
          <w:szCs w:val="28"/>
          <w:lang w:eastAsia="ja-JP"/>
        </w:rPr>
        <w:t>addressing</w:t>
      </w:r>
      <w:r w:rsidR="00233DDA" w:rsidRPr="6A24A68C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451DD332" w:rsidRPr="6A24A68C">
        <w:rPr>
          <w:rFonts w:ascii="Arial" w:hAnsi="Arial" w:cs="Arial"/>
          <w:color w:val="000000" w:themeColor="text1"/>
          <w:sz w:val="28"/>
          <w:szCs w:val="28"/>
          <w:lang w:eastAsia="ja-JP"/>
        </w:rPr>
        <w:t>the</w:t>
      </w:r>
      <w:r w:rsidR="00233DDA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0B2E38" w:rsidRPr="000B2E38">
        <w:rPr>
          <w:rFonts w:ascii="Arial" w:hAnsi="Arial" w:cs="Arial"/>
          <w:color w:val="000000" w:themeColor="text1"/>
          <w:sz w:val="28"/>
          <w:szCs w:val="28"/>
          <w:lang w:eastAsia="ja-JP"/>
        </w:rPr>
        <w:t>1</w:t>
      </w:r>
      <w:r w:rsidR="000B2E38" w:rsidRPr="000B2E38">
        <w:rPr>
          <w:rFonts w:ascii="Arial" w:hAnsi="Arial" w:cs="Arial"/>
          <w:color w:val="000000" w:themeColor="text1"/>
          <w:sz w:val="28"/>
          <w:szCs w:val="28"/>
          <w:vertAlign w:val="superscript"/>
          <w:lang w:eastAsia="ja-JP"/>
        </w:rPr>
        <w:t>st</w:t>
      </w:r>
      <w:r w:rsidR="00233DDA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issue, </w:t>
      </w:r>
      <w:r w:rsidRPr="00F55EA4">
        <w:rPr>
          <w:rFonts w:ascii="Arial" w:hAnsi="Arial" w:cs="Arial"/>
          <w:color w:val="000000" w:themeColor="text1"/>
          <w:sz w:val="28"/>
          <w:szCs w:val="28"/>
          <w:lang w:eastAsia="ja-JP"/>
        </w:rPr>
        <w:t>Yada has already achieved notable success by creating an in-house physical production management rack, effectively reducing lead times in various factories. This rack allows workers to monitor production progress continuously, preventing premature initiation</w:t>
      </w:r>
      <w:r w:rsidR="00365C36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. Therefore, </w:t>
      </w:r>
      <w:r w:rsidR="00B4343C" w:rsidRPr="00B4343C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Yada's next step involves the development of a digital system that complements the physical production rack. This digital system aims to streamline </w:t>
      </w:r>
      <w:r w:rsidR="00B26104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inter-factory </w:t>
      </w:r>
      <w:r w:rsidR="006847F7">
        <w:rPr>
          <w:rFonts w:ascii="Arial" w:hAnsi="Arial" w:cs="Arial"/>
          <w:color w:val="000000" w:themeColor="text1"/>
          <w:sz w:val="28"/>
          <w:szCs w:val="28"/>
          <w:lang w:eastAsia="ja-JP"/>
        </w:rPr>
        <w:t>progress</w:t>
      </w:r>
      <w:r w:rsidR="00B26104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</w:t>
      </w:r>
      <w:r w:rsidR="00B4343C" w:rsidRPr="00B4343C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and facilitate </w:t>
      </w:r>
      <w:r w:rsidR="00E82622">
        <w:rPr>
          <w:rFonts w:ascii="Arial" w:hAnsi="Arial" w:cs="Arial" w:hint="eastAsia"/>
          <w:color w:val="000000" w:themeColor="text1"/>
          <w:sz w:val="28"/>
          <w:szCs w:val="28"/>
          <w:lang w:eastAsia="ja-JP"/>
        </w:rPr>
        <w:t>i</w:t>
      </w:r>
      <w:r w:rsidR="00E82622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nter-factory </w:t>
      </w:r>
      <w:r w:rsidR="00B4343C" w:rsidRPr="00B4343C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communication, ultimately </w:t>
      </w:r>
      <w:r w:rsidR="009F4AB9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leading to the achievement of </w:t>
      </w:r>
      <w:r w:rsidR="00B4343C" w:rsidRPr="00B4343C">
        <w:rPr>
          <w:rFonts w:ascii="Arial" w:hAnsi="Arial" w:cs="Arial"/>
          <w:color w:val="000000" w:themeColor="text1"/>
          <w:sz w:val="28"/>
          <w:szCs w:val="28"/>
          <w:lang w:eastAsia="ja-JP"/>
        </w:rPr>
        <w:t>supply chain visualization</w:t>
      </w:r>
      <w:r w:rsidR="003F468E">
        <w:rPr>
          <w:rFonts w:ascii="Arial" w:hAnsi="Arial" w:cs="Arial"/>
          <w:color w:val="000000" w:themeColor="text1"/>
          <w:sz w:val="28"/>
          <w:szCs w:val="28"/>
          <w:lang w:eastAsia="ja-JP"/>
        </w:rPr>
        <w:t>.</w:t>
      </w:r>
    </w:p>
    <w:p w14:paraId="3A2A2B02" w14:textId="77777777" w:rsidR="001D3DC9" w:rsidRPr="007330AC" w:rsidRDefault="001D3DC9" w:rsidP="00E164E5">
      <w:pPr>
        <w:spacing w:after="80" w:line="240" w:lineRule="auto"/>
        <w:rPr>
          <w:rFonts w:ascii="Arial" w:hAnsi="Arial" w:cs="Arial" w:hint="eastAsia"/>
          <w:color w:val="000000" w:themeColor="text1"/>
          <w:sz w:val="28"/>
          <w:szCs w:val="28"/>
          <w:lang w:eastAsia="ja-JP"/>
        </w:rPr>
      </w:pPr>
    </w:p>
    <w:p w14:paraId="51667D2E" w14:textId="4EA7DAA4" w:rsidR="003A1DB3" w:rsidRDefault="003A1DB3" w:rsidP="00E164E5">
      <w:pPr>
        <w:spacing w:after="80" w:line="240" w:lineRule="auto"/>
        <w:rPr>
          <w:rFonts w:ascii="Arial" w:hAnsi="Arial" w:cs="Arial"/>
          <w:color w:val="000000" w:themeColor="text1"/>
          <w:sz w:val="28"/>
          <w:szCs w:val="28"/>
          <w:lang w:eastAsia="ja-JP"/>
        </w:rPr>
      </w:pPr>
      <w:r w:rsidRPr="00665EA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Scouting Technologies:</w:t>
      </w:r>
      <w:r w:rsidR="00ED778E" w:rsidRPr="00665EA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3755D6FD" w14:textId="63AC021C" w:rsidR="00D53B28" w:rsidRPr="00D53B28" w:rsidRDefault="00D53B28" w:rsidP="00E164E5">
      <w:pPr>
        <w:spacing w:after="8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53B28">
        <w:rPr>
          <w:rFonts w:ascii="Arial" w:hAnsi="Arial" w:cs="Arial"/>
          <w:color w:val="000000" w:themeColor="text1"/>
          <w:sz w:val="28"/>
          <w:szCs w:val="28"/>
        </w:rPr>
        <w:t>Yada is seeking innovative technologies to complement its solution. Interested applicants should have expertise in two key categories:</w:t>
      </w:r>
    </w:p>
    <w:p w14:paraId="231D987E" w14:textId="35FEF791" w:rsidR="00B462AE" w:rsidRPr="00FE7861" w:rsidRDefault="003A1DB3" w:rsidP="00E164E5">
      <w:pPr>
        <w:pStyle w:val="a7"/>
        <w:numPr>
          <w:ilvl w:val="0"/>
          <w:numId w:val="1"/>
        </w:numPr>
        <w:spacing w:after="8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</w:pPr>
      <w:r w:rsidRPr="00FE7861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>Category 1:</w:t>
      </w:r>
      <w:r w:rsidR="00440257" w:rsidRPr="00FE7861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ja-JP"/>
        </w:rPr>
        <w:t xml:space="preserve"> </w:t>
      </w:r>
      <w:r w:rsidR="00943A38" w:rsidRPr="00FE7861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>Digitizing Work Orders</w:t>
      </w:r>
    </w:p>
    <w:p w14:paraId="4DCE8A47" w14:textId="794D6FC0" w:rsidR="00FB0CBB" w:rsidRPr="00FB0CBB" w:rsidRDefault="00FB0CBB" w:rsidP="00FB0CBB">
      <w:pPr>
        <w:pStyle w:val="a7"/>
        <w:numPr>
          <w:ilvl w:val="1"/>
          <w:numId w:val="1"/>
        </w:numPr>
        <w:spacing w:after="8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</w:pPr>
      <w:r w:rsidRPr="00FB0CBB">
        <w:rPr>
          <w:rFonts w:ascii="Arial" w:hAnsi="Arial" w:cs="Arial"/>
          <w:color w:val="000000" w:themeColor="text1"/>
          <w:sz w:val="28"/>
          <w:szCs w:val="28"/>
          <w:lang w:eastAsia="ja-JP"/>
        </w:rPr>
        <w:t>This involves the technology required to digitize work orders within the physical rack, such as QR codes, barcodes, or RFID tag scanning, to streamline the work instruction process</w:t>
      </w:r>
      <w:r>
        <w:rPr>
          <w:rFonts w:ascii="Arial" w:hAnsi="Arial" w:cs="Arial"/>
          <w:color w:val="000000" w:themeColor="text1"/>
          <w:sz w:val="28"/>
          <w:szCs w:val="28"/>
          <w:lang w:eastAsia="ja-JP"/>
        </w:rPr>
        <w:t>.</w:t>
      </w:r>
    </w:p>
    <w:p w14:paraId="4B7ED987" w14:textId="3CEDDBF3" w:rsidR="00F60EE6" w:rsidRPr="00FE7861" w:rsidRDefault="003A1DB3" w:rsidP="00E164E5">
      <w:pPr>
        <w:pStyle w:val="a7"/>
        <w:numPr>
          <w:ilvl w:val="0"/>
          <w:numId w:val="1"/>
        </w:numPr>
        <w:spacing w:after="8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</w:pPr>
      <w:r w:rsidRPr="00FE7861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 xml:space="preserve">Category 2: </w:t>
      </w:r>
      <w:r w:rsidR="000D2C66" w:rsidRPr="00FE7861"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  <w:t>Visualizing Inter-factory Progress</w:t>
      </w:r>
    </w:p>
    <w:p w14:paraId="763E544B" w14:textId="35E3B326" w:rsidR="00F60EE6" w:rsidRPr="00F60EE6" w:rsidRDefault="00F60EE6" w:rsidP="00F60EE6">
      <w:pPr>
        <w:pStyle w:val="a7"/>
        <w:numPr>
          <w:ilvl w:val="1"/>
          <w:numId w:val="1"/>
        </w:numPr>
        <w:spacing w:after="8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eastAsia="ja-JP"/>
        </w:rPr>
      </w:pPr>
      <w:r>
        <w:rPr>
          <w:rFonts w:ascii="Arial" w:hAnsi="Arial" w:cs="Arial"/>
          <w:color w:val="000000" w:themeColor="text1"/>
          <w:sz w:val="28"/>
          <w:szCs w:val="28"/>
          <w:lang w:eastAsia="ja-JP"/>
        </w:rPr>
        <w:t>A</w:t>
      </w:r>
      <w:r w:rsidRPr="00F60EE6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 system that enables related factories to monitor each other's progress and provide instructions in cases of inefficient progress. This technology aims to enhance the visibility of the entire supply chain.</w:t>
      </w:r>
    </w:p>
    <w:p w14:paraId="535F7097" w14:textId="7EE36FA0" w:rsidR="00DD7483" w:rsidRPr="00665EAB" w:rsidRDefault="003A1DB3" w:rsidP="00E164E5">
      <w:pPr>
        <w:spacing w:after="80" w:line="240" w:lineRule="auto"/>
        <w:rPr>
          <w:rFonts w:ascii="Arial" w:hAnsi="Arial" w:cs="Arial"/>
          <w:color w:val="000000" w:themeColor="text1"/>
          <w:sz w:val="28"/>
          <w:szCs w:val="28"/>
          <w:lang w:eastAsia="ja-JP"/>
        </w:rPr>
      </w:pPr>
      <w:r w:rsidRPr="00665EAB">
        <w:rPr>
          <w:rFonts w:ascii="Arial" w:hAnsi="Arial" w:cs="Arial" w:hint="eastAsia"/>
          <w:color w:val="000000" w:themeColor="text1"/>
          <w:sz w:val="28"/>
          <w:szCs w:val="28"/>
          <w:lang w:eastAsia="ja-JP"/>
        </w:rPr>
        <w:t>M</w:t>
      </w:r>
      <w:r w:rsidRPr="00665EAB">
        <w:rPr>
          <w:rFonts w:ascii="Arial" w:hAnsi="Arial" w:cs="Arial"/>
          <w:color w:val="000000" w:themeColor="text1"/>
          <w:sz w:val="28"/>
          <w:szCs w:val="28"/>
          <w:lang w:eastAsia="ja-JP"/>
        </w:rPr>
        <w:t xml:space="preserve">ore details are </w:t>
      </w:r>
      <w:commentRangeStart w:id="0"/>
      <w:r w:rsidRPr="00665EAB">
        <w:rPr>
          <w:rFonts w:ascii="Arial" w:hAnsi="Arial" w:cs="Arial"/>
          <w:color w:val="000000" w:themeColor="text1"/>
          <w:sz w:val="28"/>
          <w:szCs w:val="28"/>
          <w:lang w:eastAsia="ja-JP"/>
        </w:rPr>
        <w:t>here</w:t>
      </w:r>
      <w:commentRangeEnd w:id="0"/>
      <w:r w:rsidRPr="00665EAB">
        <w:rPr>
          <w:rStyle w:val="a8"/>
          <w:color w:val="000000" w:themeColor="text1"/>
          <w:sz w:val="28"/>
          <w:szCs w:val="28"/>
        </w:rPr>
        <w:commentReference w:id="0"/>
      </w:r>
    </w:p>
    <w:sectPr w:rsidR="00DD7483" w:rsidRPr="00665EAB" w:rsidSect="00F61515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318056FB" w14:textId="7E83B519" w:rsidR="003A1DB3" w:rsidRPr="00DD7483" w:rsidRDefault="003A1DB3" w:rsidP="003A1DB3">
      <w:pPr>
        <w:pStyle w:val="a9"/>
        <w:rPr>
          <w:lang w:eastAsia="ja-JP"/>
        </w:rPr>
      </w:pPr>
      <w:r>
        <w:rPr>
          <w:rStyle w:val="a8"/>
        </w:rPr>
        <w:annotationRef/>
      </w:r>
      <w:r>
        <w:rPr>
          <w:lang w:eastAsia="ja-JP"/>
        </w:rPr>
        <w:t>Add the link to the presentation material (</w:t>
      </w:r>
      <w:r w:rsidR="006E1222">
        <w:rPr>
          <w:rFonts w:ascii="Arial" w:hAnsi="Arial" w:cs="Arial" w:hint="eastAsia"/>
          <w:color w:val="000000" w:themeColor="text1"/>
          <w:sz w:val="28"/>
          <w:szCs w:val="28"/>
          <w:lang w:eastAsia="ja-JP"/>
        </w:rPr>
        <w:t>YADA</w:t>
      </w:r>
      <w:r w:rsidRPr="00EA1CF0">
        <w:rPr>
          <w:rFonts w:ascii="Arial" w:hAnsi="Arial" w:cs="Arial"/>
          <w:color w:val="000000" w:themeColor="text1"/>
          <w:sz w:val="28"/>
          <w:szCs w:val="28"/>
        </w:rPr>
        <w:t>.</w:t>
      </w:r>
      <w:r>
        <w:rPr>
          <w:lang w:eastAsia="ja-JP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8056F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8056FB" w16cid:durableId="28E0DA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6EB8" w14:textId="77777777" w:rsidR="00750C48" w:rsidRDefault="00750C48" w:rsidP="0064397B">
      <w:pPr>
        <w:spacing w:after="0" w:line="240" w:lineRule="auto"/>
      </w:pPr>
      <w:r>
        <w:separator/>
      </w:r>
    </w:p>
  </w:endnote>
  <w:endnote w:type="continuationSeparator" w:id="0">
    <w:p w14:paraId="789F3FD7" w14:textId="77777777" w:rsidR="00750C48" w:rsidRDefault="00750C48" w:rsidP="0064397B">
      <w:pPr>
        <w:spacing w:after="0" w:line="240" w:lineRule="auto"/>
      </w:pPr>
      <w:r>
        <w:continuationSeparator/>
      </w:r>
    </w:p>
  </w:endnote>
  <w:endnote w:type="continuationNotice" w:id="1">
    <w:p w14:paraId="77BD9EE4" w14:textId="77777777" w:rsidR="00750C48" w:rsidRDefault="00750C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88B6" w14:textId="77777777" w:rsidR="00750C48" w:rsidRDefault="00750C48" w:rsidP="0064397B">
      <w:pPr>
        <w:spacing w:after="0" w:line="240" w:lineRule="auto"/>
      </w:pPr>
      <w:r>
        <w:separator/>
      </w:r>
    </w:p>
  </w:footnote>
  <w:footnote w:type="continuationSeparator" w:id="0">
    <w:p w14:paraId="33F0A12F" w14:textId="77777777" w:rsidR="00750C48" w:rsidRDefault="00750C48" w:rsidP="0064397B">
      <w:pPr>
        <w:spacing w:after="0" w:line="240" w:lineRule="auto"/>
      </w:pPr>
      <w:r>
        <w:continuationSeparator/>
      </w:r>
    </w:p>
  </w:footnote>
  <w:footnote w:type="continuationNotice" w:id="1">
    <w:p w14:paraId="70EAF840" w14:textId="77777777" w:rsidR="00750C48" w:rsidRDefault="00750C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4F32" w14:textId="70EA3013" w:rsidR="0064397B" w:rsidRPr="00B94EA2" w:rsidRDefault="00687BCD">
    <w:pPr>
      <w:pStyle w:val="a3"/>
      <w:rPr>
        <w:rFonts w:ascii="Arial" w:hAnsi="Arial" w:cs="Arial"/>
        <w:sz w:val="28"/>
        <w:szCs w:val="28"/>
      </w:rPr>
    </w:pPr>
    <w:r>
      <w:rPr>
        <w:noProof/>
      </w:rPr>
      <w:drawing>
        <wp:inline distT="0" distB="0" distL="0" distR="0" wp14:anchorId="47ACC9DF" wp14:editId="6AA8E177">
          <wp:extent cx="799806" cy="299542"/>
          <wp:effectExtent l="0" t="0" r="63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286" cy="317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4EA2">
      <w:rPr>
        <w:rFonts w:hint="eastAsia"/>
        <w:color w:val="FF0000"/>
        <w:lang w:eastAsia="ja-JP"/>
      </w:rPr>
      <w:t xml:space="preserve"> </w:t>
    </w:r>
    <w:r w:rsidR="00B94EA2">
      <w:rPr>
        <w:color w:val="FF0000"/>
        <w:lang w:eastAsia="ja-JP"/>
      </w:rPr>
      <w:t xml:space="preserve">                                                                                                                                            </w:t>
    </w:r>
    <w:r w:rsidR="00AE1A36" w:rsidRPr="00B94EA2">
      <w:rPr>
        <w:rFonts w:ascii="Arial" w:hAnsi="Arial" w:cs="Arial"/>
        <w:sz w:val="28"/>
        <w:szCs w:val="28"/>
        <w:lang w:eastAsia="ja-JP"/>
      </w:rPr>
      <w:t>Calls for pr</w:t>
    </w:r>
    <w:r w:rsidR="00F32F0B" w:rsidRPr="00B94EA2">
      <w:rPr>
        <w:rFonts w:ascii="Arial" w:hAnsi="Arial" w:cs="Arial"/>
        <w:sz w:val="28"/>
        <w:szCs w:val="28"/>
        <w:lang w:eastAsia="ja-JP"/>
      </w:rPr>
      <w:t>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0691"/>
    <w:multiLevelType w:val="singleLevel"/>
    <w:tmpl w:val="1E9E06D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 w15:restartNumberingAfterBreak="0">
    <w:nsid w:val="20035746"/>
    <w:multiLevelType w:val="hybridMultilevel"/>
    <w:tmpl w:val="A73419DE"/>
    <w:lvl w:ilvl="0" w:tplc="D69EE39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3D1D07"/>
    <w:multiLevelType w:val="hybridMultilevel"/>
    <w:tmpl w:val="40C63D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BB6E10"/>
    <w:multiLevelType w:val="hybridMultilevel"/>
    <w:tmpl w:val="3EA0E59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59F35C6"/>
    <w:multiLevelType w:val="singleLevel"/>
    <w:tmpl w:val="CFE8AFD8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" w15:restartNumberingAfterBreak="0">
    <w:nsid w:val="4F497A26"/>
    <w:multiLevelType w:val="hybridMultilevel"/>
    <w:tmpl w:val="A0E047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D629EE"/>
    <w:multiLevelType w:val="hybridMultilevel"/>
    <w:tmpl w:val="809C832C"/>
    <w:lvl w:ilvl="0" w:tplc="B932557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01849AC0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38F8CC0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B34E3C4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E2C2CA6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6436FBA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CD302E0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311A003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DE82A9C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7" w15:restartNumberingAfterBreak="0">
    <w:nsid w:val="5B12119F"/>
    <w:multiLevelType w:val="hybridMultilevel"/>
    <w:tmpl w:val="84E6FD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4D0AB2"/>
    <w:multiLevelType w:val="singleLevel"/>
    <w:tmpl w:val="0409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  <w:sz w:val="24"/>
      </w:rPr>
    </w:lvl>
  </w:abstractNum>
  <w:num w:numId="1" w16cid:durableId="2119526846">
    <w:abstractNumId w:val="1"/>
  </w:num>
  <w:num w:numId="2" w16cid:durableId="300111893">
    <w:abstractNumId w:val="6"/>
  </w:num>
  <w:num w:numId="3" w16cid:durableId="1194852407">
    <w:abstractNumId w:val="7"/>
  </w:num>
  <w:num w:numId="4" w16cid:durableId="1277759213">
    <w:abstractNumId w:val="4"/>
  </w:num>
  <w:num w:numId="5" w16cid:durableId="779686834">
    <w:abstractNumId w:val="3"/>
  </w:num>
  <w:num w:numId="6" w16cid:durableId="434985679">
    <w:abstractNumId w:val="0"/>
  </w:num>
  <w:num w:numId="7" w16cid:durableId="168568946">
    <w:abstractNumId w:val="5"/>
  </w:num>
  <w:num w:numId="8" w16cid:durableId="463936897">
    <w:abstractNumId w:val="2"/>
  </w:num>
  <w:num w:numId="9" w16cid:durableId="700400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7B"/>
    <w:rsid w:val="0000017E"/>
    <w:rsid w:val="000074D8"/>
    <w:rsid w:val="000253F2"/>
    <w:rsid w:val="0004026C"/>
    <w:rsid w:val="00040B72"/>
    <w:rsid w:val="00041722"/>
    <w:rsid w:val="00043E31"/>
    <w:rsid w:val="00044EB5"/>
    <w:rsid w:val="00045790"/>
    <w:rsid w:val="00046138"/>
    <w:rsid w:val="00050B0F"/>
    <w:rsid w:val="000649F7"/>
    <w:rsid w:val="00073A2C"/>
    <w:rsid w:val="0007659B"/>
    <w:rsid w:val="000766C0"/>
    <w:rsid w:val="00077FD5"/>
    <w:rsid w:val="0008457F"/>
    <w:rsid w:val="00085562"/>
    <w:rsid w:val="00090921"/>
    <w:rsid w:val="00092EEB"/>
    <w:rsid w:val="000A4986"/>
    <w:rsid w:val="000A4E78"/>
    <w:rsid w:val="000B104D"/>
    <w:rsid w:val="000B2E38"/>
    <w:rsid w:val="000B41F1"/>
    <w:rsid w:val="000C55A5"/>
    <w:rsid w:val="000D2C66"/>
    <w:rsid w:val="000E3769"/>
    <w:rsid w:val="000F073B"/>
    <w:rsid w:val="000F30A0"/>
    <w:rsid w:val="000F614F"/>
    <w:rsid w:val="001008C4"/>
    <w:rsid w:val="00105321"/>
    <w:rsid w:val="00110A0D"/>
    <w:rsid w:val="0012454F"/>
    <w:rsid w:val="001361CA"/>
    <w:rsid w:val="0013668A"/>
    <w:rsid w:val="00136CA6"/>
    <w:rsid w:val="001416F3"/>
    <w:rsid w:val="001453E7"/>
    <w:rsid w:val="00151B94"/>
    <w:rsid w:val="00157080"/>
    <w:rsid w:val="001621CD"/>
    <w:rsid w:val="0016661A"/>
    <w:rsid w:val="001735CD"/>
    <w:rsid w:val="001764A7"/>
    <w:rsid w:val="00190B4A"/>
    <w:rsid w:val="00193613"/>
    <w:rsid w:val="001A15EC"/>
    <w:rsid w:val="001A19A9"/>
    <w:rsid w:val="001A217D"/>
    <w:rsid w:val="001B2F2C"/>
    <w:rsid w:val="001B4030"/>
    <w:rsid w:val="001C3004"/>
    <w:rsid w:val="001D32DA"/>
    <w:rsid w:val="001D3DC9"/>
    <w:rsid w:val="001D57C5"/>
    <w:rsid w:val="001E48D5"/>
    <w:rsid w:val="001F0E49"/>
    <w:rsid w:val="001F7A85"/>
    <w:rsid w:val="00200DA1"/>
    <w:rsid w:val="00216288"/>
    <w:rsid w:val="0021655B"/>
    <w:rsid w:val="0021657D"/>
    <w:rsid w:val="00216BF4"/>
    <w:rsid w:val="0022344E"/>
    <w:rsid w:val="002278AD"/>
    <w:rsid w:val="00233DDA"/>
    <w:rsid w:val="002365D8"/>
    <w:rsid w:val="00242171"/>
    <w:rsid w:val="00246626"/>
    <w:rsid w:val="00253875"/>
    <w:rsid w:val="00254662"/>
    <w:rsid w:val="0025507F"/>
    <w:rsid w:val="00267A64"/>
    <w:rsid w:val="00272174"/>
    <w:rsid w:val="00276625"/>
    <w:rsid w:val="00283EED"/>
    <w:rsid w:val="00291A48"/>
    <w:rsid w:val="002A0B34"/>
    <w:rsid w:val="002A6CBA"/>
    <w:rsid w:val="002B2318"/>
    <w:rsid w:val="002B434B"/>
    <w:rsid w:val="002B7782"/>
    <w:rsid w:val="002B7965"/>
    <w:rsid w:val="002C0C96"/>
    <w:rsid w:val="002C5F69"/>
    <w:rsid w:val="002C6FA7"/>
    <w:rsid w:val="002C7A3C"/>
    <w:rsid w:val="002D0B80"/>
    <w:rsid w:val="002D1922"/>
    <w:rsid w:val="002D462F"/>
    <w:rsid w:val="002D549E"/>
    <w:rsid w:val="002E451D"/>
    <w:rsid w:val="00301346"/>
    <w:rsid w:val="003023E4"/>
    <w:rsid w:val="003046B2"/>
    <w:rsid w:val="0030489B"/>
    <w:rsid w:val="00304E33"/>
    <w:rsid w:val="00315433"/>
    <w:rsid w:val="00317112"/>
    <w:rsid w:val="00325578"/>
    <w:rsid w:val="003316F0"/>
    <w:rsid w:val="00341A7D"/>
    <w:rsid w:val="00342ECD"/>
    <w:rsid w:val="00344292"/>
    <w:rsid w:val="00346EB0"/>
    <w:rsid w:val="00356709"/>
    <w:rsid w:val="00362F78"/>
    <w:rsid w:val="00364D58"/>
    <w:rsid w:val="00365C36"/>
    <w:rsid w:val="00366A60"/>
    <w:rsid w:val="00377456"/>
    <w:rsid w:val="00384821"/>
    <w:rsid w:val="003874AE"/>
    <w:rsid w:val="00387D2F"/>
    <w:rsid w:val="00390552"/>
    <w:rsid w:val="00390676"/>
    <w:rsid w:val="00392541"/>
    <w:rsid w:val="003943B3"/>
    <w:rsid w:val="003A1DB3"/>
    <w:rsid w:val="003A2F32"/>
    <w:rsid w:val="003A5234"/>
    <w:rsid w:val="003B2DBD"/>
    <w:rsid w:val="003B475B"/>
    <w:rsid w:val="003B7DD1"/>
    <w:rsid w:val="003B7EA2"/>
    <w:rsid w:val="003C445D"/>
    <w:rsid w:val="003C4A0F"/>
    <w:rsid w:val="003D02FA"/>
    <w:rsid w:val="003D3618"/>
    <w:rsid w:val="003E0714"/>
    <w:rsid w:val="003F468E"/>
    <w:rsid w:val="003F77C1"/>
    <w:rsid w:val="00405290"/>
    <w:rsid w:val="004112AA"/>
    <w:rsid w:val="004154F0"/>
    <w:rsid w:val="004205CE"/>
    <w:rsid w:val="0042098C"/>
    <w:rsid w:val="00424325"/>
    <w:rsid w:val="004252A7"/>
    <w:rsid w:val="00425330"/>
    <w:rsid w:val="00426880"/>
    <w:rsid w:val="00426F17"/>
    <w:rsid w:val="004323A7"/>
    <w:rsid w:val="00437CBB"/>
    <w:rsid w:val="00440257"/>
    <w:rsid w:val="00440CF4"/>
    <w:rsid w:val="004443B5"/>
    <w:rsid w:val="00445AC1"/>
    <w:rsid w:val="00451F9E"/>
    <w:rsid w:val="00453F5C"/>
    <w:rsid w:val="0045768C"/>
    <w:rsid w:val="00463568"/>
    <w:rsid w:val="00463D0F"/>
    <w:rsid w:val="00470CEA"/>
    <w:rsid w:val="004718CB"/>
    <w:rsid w:val="00473722"/>
    <w:rsid w:val="004825DF"/>
    <w:rsid w:val="00484B50"/>
    <w:rsid w:val="00492E7A"/>
    <w:rsid w:val="00496284"/>
    <w:rsid w:val="004A15F3"/>
    <w:rsid w:val="004A3FDF"/>
    <w:rsid w:val="004A6556"/>
    <w:rsid w:val="004B09B1"/>
    <w:rsid w:val="004B11C8"/>
    <w:rsid w:val="004B31AA"/>
    <w:rsid w:val="004B3AE5"/>
    <w:rsid w:val="004B57B9"/>
    <w:rsid w:val="004D0867"/>
    <w:rsid w:val="004D20B1"/>
    <w:rsid w:val="004D3014"/>
    <w:rsid w:val="004D5F43"/>
    <w:rsid w:val="004D775F"/>
    <w:rsid w:val="004E425F"/>
    <w:rsid w:val="004E644D"/>
    <w:rsid w:val="004E6FF3"/>
    <w:rsid w:val="004F0B2E"/>
    <w:rsid w:val="004F14B5"/>
    <w:rsid w:val="005015FC"/>
    <w:rsid w:val="005062C8"/>
    <w:rsid w:val="00514F45"/>
    <w:rsid w:val="00515072"/>
    <w:rsid w:val="00516DDF"/>
    <w:rsid w:val="00525084"/>
    <w:rsid w:val="0052733E"/>
    <w:rsid w:val="00530CAB"/>
    <w:rsid w:val="00535B69"/>
    <w:rsid w:val="00535F6C"/>
    <w:rsid w:val="00536A21"/>
    <w:rsid w:val="00541CA5"/>
    <w:rsid w:val="00543EEB"/>
    <w:rsid w:val="00545B6E"/>
    <w:rsid w:val="005475EA"/>
    <w:rsid w:val="00551D39"/>
    <w:rsid w:val="005542B7"/>
    <w:rsid w:val="00560A21"/>
    <w:rsid w:val="00560F0A"/>
    <w:rsid w:val="00563937"/>
    <w:rsid w:val="005639FC"/>
    <w:rsid w:val="00566BA6"/>
    <w:rsid w:val="00572894"/>
    <w:rsid w:val="00572917"/>
    <w:rsid w:val="00572A15"/>
    <w:rsid w:val="00572B37"/>
    <w:rsid w:val="0057493E"/>
    <w:rsid w:val="00583AD3"/>
    <w:rsid w:val="0059027D"/>
    <w:rsid w:val="00593004"/>
    <w:rsid w:val="005A5327"/>
    <w:rsid w:val="005B1A23"/>
    <w:rsid w:val="005B6DEE"/>
    <w:rsid w:val="005B6F87"/>
    <w:rsid w:val="005B7FF0"/>
    <w:rsid w:val="005C1087"/>
    <w:rsid w:val="005C15D0"/>
    <w:rsid w:val="005C5E95"/>
    <w:rsid w:val="005D1FEF"/>
    <w:rsid w:val="005D7153"/>
    <w:rsid w:val="005D732B"/>
    <w:rsid w:val="00600DC5"/>
    <w:rsid w:val="00614186"/>
    <w:rsid w:val="0061655B"/>
    <w:rsid w:val="006225BD"/>
    <w:rsid w:val="00622C1D"/>
    <w:rsid w:val="00624E63"/>
    <w:rsid w:val="00625400"/>
    <w:rsid w:val="00625DB4"/>
    <w:rsid w:val="00627482"/>
    <w:rsid w:val="00635B0F"/>
    <w:rsid w:val="00636C6A"/>
    <w:rsid w:val="0064071F"/>
    <w:rsid w:val="0064397B"/>
    <w:rsid w:val="00646753"/>
    <w:rsid w:val="00654875"/>
    <w:rsid w:val="00654FFE"/>
    <w:rsid w:val="00657A84"/>
    <w:rsid w:val="00660EAD"/>
    <w:rsid w:val="00665EAB"/>
    <w:rsid w:val="00672593"/>
    <w:rsid w:val="00676224"/>
    <w:rsid w:val="006776C4"/>
    <w:rsid w:val="00681D45"/>
    <w:rsid w:val="006838F7"/>
    <w:rsid w:val="006847F7"/>
    <w:rsid w:val="00685923"/>
    <w:rsid w:val="006862C5"/>
    <w:rsid w:val="00687BCD"/>
    <w:rsid w:val="006975CA"/>
    <w:rsid w:val="006A18E2"/>
    <w:rsid w:val="006A2431"/>
    <w:rsid w:val="006A4F79"/>
    <w:rsid w:val="006A6A1B"/>
    <w:rsid w:val="006B0342"/>
    <w:rsid w:val="006C4882"/>
    <w:rsid w:val="006C6ED7"/>
    <w:rsid w:val="006D00E2"/>
    <w:rsid w:val="006D0DFC"/>
    <w:rsid w:val="006E1222"/>
    <w:rsid w:val="006E1F3D"/>
    <w:rsid w:val="006E3B4A"/>
    <w:rsid w:val="006E4AA4"/>
    <w:rsid w:val="006E58D1"/>
    <w:rsid w:val="006E6056"/>
    <w:rsid w:val="006F648F"/>
    <w:rsid w:val="006F66A9"/>
    <w:rsid w:val="006F7FAE"/>
    <w:rsid w:val="00704139"/>
    <w:rsid w:val="007069C2"/>
    <w:rsid w:val="00706ACE"/>
    <w:rsid w:val="007075A1"/>
    <w:rsid w:val="00713433"/>
    <w:rsid w:val="007142BB"/>
    <w:rsid w:val="00715543"/>
    <w:rsid w:val="007160F3"/>
    <w:rsid w:val="007262DE"/>
    <w:rsid w:val="0073000A"/>
    <w:rsid w:val="007310A9"/>
    <w:rsid w:val="0073220C"/>
    <w:rsid w:val="007330AC"/>
    <w:rsid w:val="00733B0A"/>
    <w:rsid w:val="00734433"/>
    <w:rsid w:val="00743613"/>
    <w:rsid w:val="00750B4A"/>
    <w:rsid w:val="00750C0D"/>
    <w:rsid w:val="00750C48"/>
    <w:rsid w:val="00752BFB"/>
    <w:rsid w:val="0075481D"/>
    <w:rsid w:val="00760931"/>
    <w:rsid w:val="00762E85"/>
    <w:rsid w:val="007678E2"/>
    <w:rsid w:val="00767FC9"/>
    <w:rsid w:val="00771238"/>
    <w:rsid w:val="00772258"/>
    <w:rsid w:val="00774083"/>
    <w:rsid w:val="0077664B"/>
    <w:rsid w:val="00781BBE"/>
    <w:rsid w:val="007852C5"/>
    <w:rsid w:val="00790FF4"/>
    <w:rsid w:val="0079183E"/>
    <w:rsid w:val="00792223"/>
    <w:rsid w:val="00793A98"/>
    <w:rsid w:val="00795D0D"/>
    <w:rsid w:val="007A1412"/>
    <w:rsid w:val="007A1906"/>
    <w:rsid w:val="007B40CF"/>
    <w:rsid w:val="007B5C3E"/>
    <w:rsid w:val="007B5E69"/>
    <w:rsid w:val="007B64C2"/>
    <w:rsid w:val="007B6792"/>
    <w:rsid w:val="007C087E"/>
    <w:rsid w:val="007C1A7B"/>
    <w:rsid w:val="007C2BF6"/>
    <w:rsid w:val="007D2D3C"/>
    <w:rsid w:val="007D516A"/>
    <w:rsid w:val="007D53ED"/>
    <w:rsid w:val="007F06C9"/>
    <w:rsid w:val="007F3122"/>
    <w:rsid w:val="007F340F"/>
    <w:rsid w:val="007F4D25"/>
    <w:rsid w:val="007F63D0"/>
    <w:rsid w:val="007F6A36"/>
    <w:rsid w:val="00812439"/>
    <w:rsid w:val="00814F26"/>
    <w:rsid w:val="0082136B"/>
    <w:rsid w:val="008222EA"/>
    <w:rsid w:val="008260AE"/>
    <w:rsid w:val="00826C32"/>
    <w:rsid w:val="008323A7"/>
    <w:rsid w:val="00833923"/>
    <w:rsid w:val="00834975"/>
    <w:rsid w:val="00842213"/>
    <w:rsid w:val="00844A49"/>
    <w:rsid w:val="00844E71"/>
    <w:rsid w:val="0085011B"/>
    <w:rsid w:val="00855E54"/>
    <w:rsid w:val="00862904"/>
    <w:rsid w:val="008630B6"/>
    <w:rsid w:val="00866E95"/>
    <w:rsid w:val="00871DD3"/>
    <w:rsid w:val="00885C86"/>
    <w:rsid w:val="0089009D"/>
    <w:rsid w:val="008910C5"/>
    <w:rsid w:val="008923B0"/>
    <w:rsid w:val="00892DA0"/>
    <w:rsid w:val="00896887"/>
    <w:rsid w:val="008B2B74"/>
    <w:rsid w:val="008B45C2"/>
    <w:rsid w:val="008B5BF1"/>
    <w:rsid w:val="008B7BF8"/>
    <w:rsid w:val="008C2187"/>
    <w:rsid w:val="008C6CE0"/>
    <w:rsid w:val="008C76F1"/>
    <w:rsid w:val="008D0A47"/>
    <w:rsid w:val="008D0D65"/>
    <w:rsid w:val="008D1444"/>
    <w:rsid w:val="008D2094"/>
    <w:rsid w:val="008D2684"/>
    <w:rsid w:val="008D2F68"/>
    <w:rsid w:val="008D6074"/>
    <w:rsid w:val="008E28B5"/>
    <w:rsid w:val="008E3775"/>
    <w:rsid w:val="008F0237"/>
    <w:rsid w:val="008F6CBE"/>
    <w:rsid w:val="00907F7D"/>
    <w:rsid w:val="009177C8"/>
    <w:rsid w:val="00920D6C"/>
    <w:rsid w:val="00922B8D"/>
    <w:rsid w:val="00924DA6"/>
    <w:rsid w:val="00925A16"/>
    <w:rsid w:val="00930642"/>
    <w:rsid w:val="00932083"/>
    <w:rsid w:val="00932509"/>
    <w:rsid w:val="00940C04"/>
    <w:rsid w:val="00941356"/>
    <w:rsid w:val="00943A38"/>
    <w:rsid w:val="00943FC0"/>
    <w:rsid w:val="0094489E"/>
    <w:rsid w:val="00945161"/>
    <w:rsid w:val="00945BD9"/>
    <w:rsid w:val="00952E2F"/>
    <w:rsid w:val="0095564A"/>
    <w:rsid w:val="00961F4E"/>
    <w:rsid w:val="009657BD"/>
    <w:rsid w:val="00986940"/>
    <w:rsid w:val="00995E77"/>
    <w:rsid w:val="00997C9A"/>
    <w:rsid w:val="009A2DC0"/>
    <w:rsid w:val="009A7093"/>
    <w:rsid w:val="009B2DD2"/>
    <w:rsid w:val="009B4DB0"/>
    <w:rsid w:val="009C4758"/>
    <w:rsid w:val="009C7F7D"/>
    <w:rsid w:val="009D2EAE"/>
    <w:rsid w:val="009D365C"/>
    <w:rsid w:val="009F318D"/>
    <w:rsid w:val="009F4AB9"/>
    <w:rsid w:val="00A068C8"/>
    <w:rsid w:val="00A15E4C"/>
    <w:rsid w:val="00A2071D"/>
    <w:rsid w:val="00A23DBE"/>
    <w:rsid w:val="00A23FB9"/>
    <w:rsid w:val="00A31A05"/>
    <w:rsid w:val="00A346F1"/>
    <w:rsid w:val="00A36DF2"/>
    <w:rsid w:val="00A37282"/>
    <w:rsid w:val="00A42FB5"/>
    <w:rsid w:val="00A44B58"/>
    <w:rsid w:val="00A57F53"/>
    <w:rsid w:val="00A61F9C"/>
    <w:rsid w:val="00A660AC"/>
    <w:rsid w:val="00A71084"/>
    <w:rsid w:val="00A72EDE"/>
    <w:rsid w:val="00A73678"/>
    <w:rsid w:val="00A756FD"/>
    <w:rsid w:val="00A93CA4"/>
    <w:rsid w:val="00A94F52"/>
    <w:rsid w:val="00A950E1"/>
    <w:rsid w:val="00A979BA"/>
    <w:rsid w:val="00AA3CB1"/>
    <w:rsid w:val="00AA7CC2"/>
    <w:rsid w:val="00AB22CF"/>
    <w:rsid w:val="00AB2F8B"/>
    <w:rsid w:val="00AB5525"/>
    <w:rsid w:val="00AC646B"/>
    <w:rsid w:val="00AC7CA4"/>
    <w:rsid w:val="00AD1558"/>
    <w:rsid w:val="00AD1E9A"/>
    <w:rsid w:val="00AE1A36"/>
    <w:rsid w:val="00AF0E53"/>
    <w:rsid w:val="00AF12A0"/>
    <w:rsid w:val="00AF3231"/>
    <w:rsid w:val="00AF32FA"/>
    <w:rsid w:val="00AF7032"/>
    <w:rsid w:val="00B03334"/>
    <w:rsid w:val="00B145CA"/>
    <w:rsid w:val="00B1755B"/>
    <w:rsid w:val="00B17F56"/>
    <w:rsid w:val="00B212CA"/>
    <w:rsid w:val="00B216BA"/>
    <w:rsid w:val="00B22D17"/>
    <w:rsid w:val="00B242AC"/>
    <w:rsid w:val="00B26104"/>
    <w:rsid w:val="00B4017C"/>
    <w:rsid w:val="00B4077A"/>
    <w:rsid w:val="00B4343C"/>
    <w:rsid w:val="00B462AE"/>
    <w:rsid w:val="00B4691A"/>
    <w:rsid w:val="00B53B86"/>
    <w:rsid w:val="00B60CF9"/>
    <w:rsid w:val="00B61368"/>
    <w:rsid w:val="00B67B70"/>
    <w:rsid w:val="00B70538"/>
    <w:rsid w:val="00B7158C"/>
    <w:rsid w:val="00B71685"/>
    <w:rsid w:val="00B80834"/>
    <w:rsid w:val="00B86B13"/>
    <w:rsid w:val="00B94EA2"/>
    <w:rsid w:val="00BA1E68"/>
    <w:rsid w:val="00BA38DC"/>
    <w:rsid w:val="00BB18EB"/>
    <w:rsid w:val="00BB4803"/>
    <w:rsid w:val="00BB4A76"/>
    <w:rsid w:val="00BC551F"/>
    <w:rsid w:val="00BC58F5"/>
    <w:rsid w:val="00BC6E62"/>
    <w:rsid w:val="00BD03C4"/>
    <w:rsid w:val="00BD3FCD"/>
    <w:rsid w:val="00BD44A6"/>
    <w:rsid w:val="00BF0BBA"/>
    <w:rsid w:val="00BF0FD1"/>
    <w:rsid w:val="00BF2B32"/>
    <w:rsid w:val="00BF3ED4"/>
    <w:rsid w:val="00BF4D09"/>
    <w:rsid w:val="00BF6C59"/>
    <w:rsid w:val="00C00C6C"/>
    <w:rsid w:val="00C051CC"/>
    <w:rsid w:val="00C05924"/>
    <w:rsid w:val="00C06646"/>
    <w:rsid w:val="00C11027"/>
    <w:rsid w:val="00C14258"/>
    <w:rsid w:val="00C15565"/>
    <w:rsid w:val="00C158E5"/>
    <w:rsid w:val="00C249E4"/>
    <w:rsid w:val="00C25380"/>
    <w:rsid w:val="00C30A18"/>
    <w:rsid w:val="00C36F22"/>
    <w:rsid w:val="00C37818"/>
    <w:rsid w:val="00C410B4"/>
    <w:rsid w:val="00C42172"/>
    <w:rsid w:val="00C4391C"/>
    <w:rsid w:val="00C456F7"/>
    <w:rsid w:val="00C46ABD"/>
    <w:rsid w:val="00C47159"/>
    <w:rsid w:val="00C5436C"/>
    <w:rsid w:val="00C5484F"/>
    <w:rsid w:val="00C60170"/>
    <w:rsid w:val="00C6302A"/>
    <w:rsid w:val="00C74093"/>
    <w:rsid w:val="00C777BD"/>
    <w:rsid w:val="00C84E94"/>
    <w:rsid w:val="00C92A6F"/>
    <w:rsid w:val="00C9412F"/>
    <w:rsid w:val="00C961F5"/>
    <w:rsid w:val="00C96697"/>
    <w:rsid w:val="00CA51F0"/>
    <w:rsid w:val="00CB1C5C"/>
    <w:rsid w:val="00CC2C89"/>
    <w:rsid w:val="00CC6349"/>
    <w:rsid w:val="00CD2A2B"/>
    <w:rsid w:val="00CE2988"/>
    <w:rsid w:val="00CE66B3"/>
    <w:rsid w:val="00CE6AF7"/>
    <w:rsid w:val="00CE71A3"/>
    <w:rsid w:val="00CF7C6A"/>
    <w:rsid w:val="00D01954"/>
    <w:rsid w:val="00D03D3D"/>
    <w:rsid w:val="00D04213"/>
    <w:rsid w:val="00D04575"/>
    <w:rsid w:val="00D045DE"/>
    <w:rsid w:val="00D10137"/>
    <w:rsid w:val="00D11411"/>
    <w:rsid w:val="00D16BE4"/>
    <w:rsid w:val="00D317E7"/>
    <w:rsid w:val="00D408F5"/>
    <w:rsid w:val="00D40C50"/>
    <w:rsid w:val="00D53B28"/>
    <w:rsid w:val="00D666C4"/>
    <w:rsid w:val="00D67DCC"/>
    <w:rsid w:val="00D764F3"/>
    <w:rsid w:val="00D82A0B"/>
    <w:rsid w:val="00D85D36"/>
    <w:rsid w:val="00D87037"/>
    <w:rsid w:val="00D87B8B"/>
    <w:rsid w:val="00D90C82"/>
    <w:rsid w:val="00D90E8B"/>
    <w:rsid w:val="00D95A95"/>
    <w:rsid w:val="00D9616A"/>
    <w:rsid w:val="00D97578"/>
    <w:rsid w:val="00DA74B0"/>
    <w:rsid w:val="00DB17C4"/>
    <w:rsid w:val="00DB2D7C"/>
    <w:rsid w:val="00DC4B36"/>
    <w:rsid w:val="00DD0D60"/>
    <w:rsid w:val="00DD3806"/>
    <w:rsid w:val="00DD4FBE"/>
    <w:rsid w:val="00DD534A"/>
    <w:rsid w:val="00DD7483"/>
    <w:rsid w:val="00DE05F5"/>
    <w:rsid w:val="00DE1165"/>
    <w:rsid w:val="00DE48DE"/>
    <w:rsid w:val="00DE51F1"/>
    <w:rsid w:val="00DF2155"/>
    <w:rsid w:val="00DF4854"/>
    <w:rsid w:val="00E01767"/>
    <w:rsid w:val="00E01B66"/>
    <w:rsid w:val="00E10073"/>
    <w:rsid w:val="00E1224B"/>
    <w:rsid w:val="00E146B1"/>
    <w:rsid w:val="00E164E5"/>
    <w:rsid w:val="00E20986"/>
    <w:rsid w:val="00E20D0A"/>
    <w:rsid w:val="00E239BE"/>
    <w:rsid w:val="00E32EF8"/>
    <w:rsid w:val="00E33DD7"/>
    <w:rsid w:val="00E37242"/>
    <w:rsid w:val="00E414E8"/>
    <w:rsid w:val="00E44850"/>
    <w:rsid w:val="00E5097F"/>
    <w:rsid w:val="00E54B7F"/>
    <w:rsid w:val="00E73D84"/>
    <w:rsid w:val="00E82622"/>
    <w:rsid w:val="00E84744"/>
    <w:rsid w:val="00E85FA8"/>
    <w:rsid w:val="00E924CB"/>
    <w:rsid w:val="00E93F23"/>
    <w:rsid w:val="00E97393"/>
    <w:rsid w:val="00EA1A67"/>
    <w:rsid w:val="00EA27C3"/>
    <w:rsid w:val="00EA29F1"/>
    <w:rsid w:val="00EA5C51"/>
    <w:rsid w:val="00EB4F9D"/>
    <w:rsid w:val="00EB663B"/>
    <w:rsid w:val="00EC0170"/>
    <w:rsid w:val="00EC036C"/>
    <w:rsid w:val="00EC626B"/>
    <w:rsid w:val="00ED6C2A"/>
    <w:rsid w:val="00ED73E5"/>
    <w:rsid w:val="00ED778E"/>
    <w:rsid w:val="00EE2BDA"/>
    <w:rsid w:val="00EE3696"/>
    <w:rsid w:val="00EE38B7"/>
    <w:rsid w:val="00EE57A7"/>
    <w:rsid w:val="00EF0C8E"/>
    <w:rsid w:val="00EF50C7"/>
    <w:rsid w:val="00F050D3"/>
    <w:rsid w:val="00F05FED"/>
    <w:rsid w:val="00F101D9"/>
    <w:rsid w:val="00F10625"/>
    <w:rsid w:val="00F1603D"/>
    <w:rsid w:val="00F21120"/>
    <w:rsid w:val="00F21122"/>
    <w:rsid w:val="00F245BC"/>
    <w:rsid w:val="00F254DC"/>
    <w:rsid w:val="00F31921"/>
    <w:rsid w:val="00F3217B"/>
    <w:rsid w:val="00F32F0B"/>
    <w:rsid w:val="00F34E5F"/>
    <w:rsid w:val="00F4122D"/>
    <w:rsid w:val="00F41C83"/>
    <w:rsid w:val="00F44098"/>
    <w:rsid w:val="00F46D94"/>
    <w:rsid w:val="00F5079A"/>
    <w:rsid w:val="00F54559"/>
    <w:rsid w:val="00F55EA4"/>
    <w:rsid w:val="00F602D2"/>
    <w:rsid w:val="00F60EE6"/>
    <w:rsid w:val="00F61515"/>
    <w:rsid w:val="00F711C2"/>
    <w:rsid w:val="00F740FF"/>
    <w:rsid w:val="00F75E6F"/>
    <w:rsid w:val="00F76176"/>
    <w:rsid w:val="00F811A6"/>
    <w:rsid w:val="00F85AA5"/>
    <w:rsid w:val="00F90879"/>
    <w:rsid w:val="00FA00C0"/>
    <w:rsid w:val="00FA184E"/>
    <w:rsid w:val="00FA45B5"/>
    <w:rsid w:val="00FA656A"/>
    <w:rsid w:val="00FA70F7"/>
    <w:rsid w:val="00FB0CBB"/>
    <w:rsid w:val="00FB2A8E"/>
    <w:rsid w:val="00FB38D3"/>
    <w:rsid w:val="00FC4996"/>
    <w:rsid w:val="00FC5869"/>
    <w:rsid w:val="00FD1A62"/>
    <w:rsid w:val="00FD45F7"/>
    <w:rsid w:val="00FD5892"/>
    <w:rsid w:val="00FD6731"/>
    <w:rsid w:val="00FE05B3"/>
    <w:rsid w:val="00FE7861"/>
    <w:rsid w:val="00FF3C5E"/>
    <w:rsid w:val="00FF4D79"/>
    <w:rsid w:val="00FF4FD0"/>
    <w:rsid w:val="16EE2156"/>
    <w:rsid w:val="2B5DD02F"/>
    <w:rsid w:val="451DD332"/>
    <w:rsid w:val="4F0B9177"/>
    <w:rsid w:val="6796CF0C"/>
    <w:rsid w:val="6A24A68C"/>
    <w:rsid w:val="739C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F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64397B"/>
  </w:style>
  <w:style w:type="paragraph" w:styleId="a5">
    <w:name w:val="footer"/>
    <w:basedOn w:val="a"/>
    <w:link w:val="a6"/>
    <w:uiPriority w:val="99"/>
    <w:unhideWhenUsed/>
    <w:rsid w:val="0064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64397B"/>
  </w:style>
  <w:style w:type="paragraph" w:styleId="a7">
    <w:name w:val="List Paragraph"/>
    <w:basedOn w:val="a"/>
    <w:uiPriority w:val="34"/>
    <w:qFormat/>
    <w:rsid w:val="0064397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2C7A3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7A3C"/>
  </w:style>
  <w:style w:type="character" w:customStyle="1" w:styleId="aa">
    <w:name w:val="コメント文字列 (文字)"/>
    <w:basedOn w:val="a0"/>
    <w:link w:val="a9"/>
    <w:uiPriority w:val="99"/>
    <w:semiHidden/>
    <w:rsid w:val="002C7A3C"/>
  </w:style>
  <w:style w:type="paragraph" w:styleId="ab">
    <w:name w:val="annotation subject"/>
    <w:basedOn w:val="a9"/>
    <w:next w:val="a9"/>
    <w:link w:val="ac"/>
    <w:uiPriority w:val="99"/>
    <w:semiHidden/>
    <w:unhideWhenUsed/>
    <w:rsid w:val="002C7A3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7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261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291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840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72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4588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7433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8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698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2865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5318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665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370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1392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605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13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697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95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8338">
          <w:marLeft w:val="31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AC5E-2C5C-4881-A01B-0C7EFCFB7B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2023-10-26T08:39:00Z</dcterms:created>
  <dcterms:modified xsi:type="dcterms:W3CDTF">2023-10-26T08:39:00Z</dcterms:modified>
</cp:coreProperties>
</file>