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D0086" w14:textId="77777777" w:rsidR="00534C90" w:rsidRDefault="00534C90" w:rsidP="00534C90">
      <w:pPr>
        <w:bidi w:val="0"/>
        <w:jc w:val="center"/>
        <w:rPr>
          <w:rFonts w:asciiTheme="minorBidi" w:hAnsiTheme="minorBidi"/>
          <w:b/>
          <w:bCs/>
          <w:sz w:val="24"/>
          <w:szCs w:val="24"/>
          <w:u w:val="single"/>
          <w:rtl/>
        </w:rPr>
      </w:pPr>
    </w:p>
    <w:p w14:paraId="7048C4F7" w14:textId="2125895E" w:rsidR="00534C90" w:rsidRDefault="00534C90" w:rsidP="00534C90">
      <w:pPr>
        <w:bidi w:val="0"/>
        <w:jc w:val="center"/>
        <w:rPr>
          <w:rFonts w:asciiTheme="minorBidi" w:hAnsiTheme="minorBidi"/>
          <w:b/>
          <w:bCs/>
          <w:sz w:val="24"/>
          <w:szCs w:val="24"/>
          <w:u w:val="single"/>
        </w:rPr>
      </w:pPr>
      <w:r>
        <w:rPr>
          <w:rFonts w:asciiTheme="minorBidi" w:hAnsiTheme="minorBidi"/>
          <w:b/>
          <w:bCs/>
          <w:sz w:val="24"/>
          <w:szCs w:val="24"/>
          <w:u w:val="single"/>
        </w:rPr>
        <w:t xml:space="preserve">Jefferson Health </w:t>
      </w:r>
      <w:r w:rsidRPr="00291980">
        <w:rPr>
          <w:rFonts w:asciiTheme="minorBidi" w:hAnsiTheme="minorBidi"/>
          <w:b/>
          <w:bCs/>
          <w:sz w:val="24"/>
          <w:szCs w:val="24"/>
          <w:u w:val="single"/>
        </w:rPr>
        <w:t xml:space="preserve">– Israel </w:t>
      </w:r>
      <w:r>
        <w:rPr>
          <w:rFonts w:asciiTheme="minorBidi" w:hAnsiTheme="minorBidi"/>
          <w:b/>
          <w:bCs/>
          <w:sz w:val="24"/>
          <w:szCs w:val="24"/>
          <w:u w:val="single"/>
        </w:rPr>
        <w:t xml:space="preserve">Pilot and R&amp;D </w:t>
      </w:r>
      <w:r w:rsidRPr="00291980">
        <w:rPr>
          <w:rFonts w:asciiTheme="minorBidi" w:hAnsiTheme="minorBidi"/>
          <w:b/>
          <w:bCs/>
          <w:sz w:val="24"/>
          <w:szCs w:val="24"/>
          <w:u w:val="single"/>
        </w:rPr>
        <w:t>Program Call for Proposals</w:t>
      </w:r>
    </w:p>
    <w:p w14:paraId="32B91B03" w14:textId="77777777" w:rsidR="00534C90" w:rsidRPr="00534FF2" w:rsidRDefault="00534C90" w:rsidP="00534C90">
      <w:pPr>
        <w:bidi w:val="0"/>
        <w:jc w:val="center"/>
        <w:rPr>
          <w:rFonts w:asciiTheme="minorBidi" w:hAnsiTheme="minorBidi"/>
          <w:b/>
          <w:bCs/>
          <w:color w:val="FF0000"/>
          <w:sz w:val="24"/>
          <w:szCs w:val="24"/>
        </w:rPr>
      </w:pPr>
      <w:r w:rsidRPr="00534FF2">
        <w:rPr>
          <w:rFonts w:asciiTheme="minorBidi" w:hAnsiTheme="minorBidi"/>
          <w:b/>
          <w:bCs/>
          <w:color w:val="FF0000"/>
          <w:sz w:val="24"/>
          <w:szCs w:val="24"/>
        </w:rPr>
        <w:t>May 19</w:t>
      </w:r>
      <w:r w:rsidRPr="00534FF2">
        <w:rPr>
          <w:rFonts w:asciiTheme="minorBidi" w:hAnsiTheme="minorBidi"/>
          <w:b/>
          <w:bCs/>
          <w:color w:val="FF0000"/>
          <w:sz w:val="24"/>
          <w:szCs w:val="24"/>
          <w:vertAlign w:val="superscript"/>
        </w:rPr>
        <w:t>th</w:t>
      </w:r>
      <w:r w:rsidRPr="00534FF2">
        <w:rPr>
          <w:rFonts w:asciiTheme="minorBidi" w:hAnsiTheme="minorBidi"/>
          <w:b/>
          <w:bCs/>
          <w:color w:val="FF0000"/>
          <w:sz w:val="24"/>
          <w:szCs w:val="24"/>
        </w:rPr>
        <w:t xml:space="preserve"> – September 19</w:t>
      </w:r>
      <w:r w:rsidRPr="00534FF2">
        <w:rPr>
          <w:rFonts w:asciiTheme="minorBidi" w:hAnsiTheme="minorBidi"/>
          <w:b/>
          <w:bCs/>
          <w:color w:val="FF0000"/>
          <w:sz w:val="24"/>
          <w:szCs w:val="24"/>
          <w:vertAlign w:val="superscript"/>
        </w:rPr>
        <w:t>th</w:t>
      </w:r>
      <w:r w:rsidRPr="00534FF2">
        <w:rPr>
          <w:rFonts w:asciiTheme="minorBidi" w:hAnsiTheme="minorBidi"/>
          <w:b/>
          <w:bCs/>
          <w:color w:val="FF0000"/>
          <w:sz w:val="24"/>
          <w:szCs w:val="24"/>
        </w:rPr>
        <w:t>, 2022</w:t>
      </w:r>
    </w:p>
    <w:p w14:paraId="024E0F7F" w14:textId="77777777" w:rsidR="00534C90" w:rsidRDefault="00534C90" w:rsidP="00534C90">
      <w:pPr>
        <w:autoSpaceDE w:val="0"/>
        <w:autoSpaceDN w:val="0"/>
        <w:bidi w:val="0"/>
        <w:adjustRightInd w:val="0"/>
        <w:spacing w:after="0" w:line="240" w:lineRule="auto"/>
        <w:rPr>
          <w:rFonts w:asciiTheme="minorBidi" w:hAnsiTheme="minorBidi"/>
          <w:b/>
          <w:bCs/>
          <w:sz w:val="24"/>
          <w:szCs w:val="24"/>
        </w:rPr>
      </w:pPr>
    </w:p>
    <w:p w14:paraId="07B5209B" w14:textId="6CFE9EA8" w:rsidR="00534C90" w:rsidRDefault="00534C90" w:rsidP="00534C90">
      <w:pPr>
        <w:bidi w:val="0"/>
        <w:jc w:val="both"/>
        <w:rPr>
          <w:rFonts w:asciiTheme="minorBidi" w:hAnsiTheme="minorBidi"/>
          <w:sz w:val="24"/>
          <w:szCs w:val="24"/>
        </w:rPr>
      </w:pPr>
      <w:r w:rsidRPr="00081150">
        <w:rPr>
          <w:rFonts w:asciiTheme="minorBidi" w:hAnsiTheme="minorBidi"/>
          <w:sz w:val="24"/>
          <w:szCs w:val="24"/>
        </w:rPr>
        <w:t xml:space="preserve">The </w:t>
      </w:r>
      <w:r w:rsidRPr="008C5652">
        <w:rPr>
          <w:rFonts w:asciiTheme="minorBidi" w:hAnsiTheme="minorBidi"/>
          <w:i/>
          <w:iCs/>
          <w:sz w:val="24"/>
          <w:szCs w:val="24"/>
        </w:rPr>
        <w:t>Israel Innovation Authority</w:t>
      </w:r>
      <w:r w:rsidRPr="00081150">
        <w:rPr>
          <w:rFonts w:asciiTheme="minorBidi" w:hAnsiTheme="minorBidi"/>
          <w:sz w:val="24"/>
          <w:szCs w:val="24"/>
        </w:rPr>
        <w:t xml:space="preserve"> (</w:t>
      </w:r>
      <w:bookmarkStart w:id="0" w:name="_Hlk103698317"/>
      <w:r>
        <w:rPr>
          <w:rFonts w:asciiTheme="minorBidi" w:hAnsiTheme="minorBidi"/>
          <w:sz w:val="24"/>
          <w:szCs w:val="24"/>
        </w:rPr>
        <w:t>the Authority</w:t>
      </w:r>
      <w:bookmarkEnd w:id="0"/>
      <w:r w:rsidRPr="00081150">
        <w:rPr>
          <w:rFonts w:asciiTheme="minorBidi" w:hAnsiTheme="minorBidi"/>
          <w:sz w:val="24"/>
          <w:szCs w:val="24"/>
        </w:rPr>
        <w:t xml:space="preserve">) and </w:t>
      </w:r>
      <w:r>
        <w:rPr>
          <w:rFonts w:asciiTheme="minorBidi" w:hAnsiTheme="minorBidi"/>
          <w:i/>
          <w:iCs/>
          <w:sz w:val="24"/>
          <w:szCs w:val="24"/>
        </w:rPr>
        <w:t>Thomas Jefferson University</w:t>
      </w:r>
      <w:r w:rsidRPr="00081150">
        <w:rPr>
          <w:rFonts w:asciiTheme="minorBidi" w:hAnsiTheme="minorBidi"/>
          <w:sz w:val="24"/>
          <w:szCs w:val="24"/>
        </w:rPr>
        <w:t xml:space="preserve"> (</w:t>
      </w:r>
      <w:r>
        <w:rPr>
          <w:rFonts w:asciiTheme="minorBidi" w:hAnsiTheme="minorBidi"/>
          <w:sz w:val="24"/>
          <w:szCs w:val="24"/>
        </w:rPr>
        <w:t>TJU</w:t>
      </w:r>
      <w:r w:rsidRPr="00081150">
        <w:rPr>
          <w:rFonts w:asciiTheme="minorBidi" w:hAnsiTheme="minorBidi"/>
          <w:sz w:val="24"/>
          <w:szCs w:val="24"/>
        </w:rPr>
        <w:t xml:space="preserve">) invite interested </w:t>
      </w:r>
      <w:r>
        <w:rPr>
          <w:rFonts w:asciiTheme="minorBidi" w:hAnsiTheme="minorBidi"/>
          <w:sz w:val="24"/>
          <w:szCs w:val="24"/>
        </w:rPr>
        <w:t xml:space="preserve">Israeli </w:t>
      </w:r>
      <w:r w:rsidRPr="00081150">
        <w:rPr>
          <w:rFonts w:asciiTheme="minorBidi" w:hAnsiTheme="minorBidi"/>
          <w:sz w:val="24"/>
          <w:szCs w:val="24"/>
        </w:rPr>
        <w:t xml:space="preserve">companies to submit applications </w:t>
      </w:r>
      <w:r>
        <w:rPr>
          <w:rFonts w:asciiTheme="minorBidi" w:hAnsiTheme="minorBidi"/>
          <w:sz w:val="24"/>
          <w:szCs w:val="24"/>
        </w:rPr>
        <w:t xml:space="preserve">for research &amp; development projects or </w:t>
      </w:r>
      <w:r w:rsidRPr="00B430A6">
        <w:rPr>
          <w:rFonts w:asciiTheme="minorBidi" w:hAnsiTheme="minorBidi"/>
          <w:sz w:val="24"/>
          <w:szCs w:val="24"/>
        </w:rPr>
        <w:t>pilot</w:t>
      </w:r>
      <w:r w:rsidRPr="00F33F0C">
        <w:rPr>
          <w:rFonts w:asciiTheme="minorBidi" w:hAnsiTheme="minorBidi"/>
          <w:sz w:val="24"/>
          <w:szCs w:val="24"/>
        </w:rPr>
        <w:t xml:space="preserve"> </w:t>
      </w:r>
      <w:r>
        <w:rPr>
          <w:rFonts w:asciiTheme="minorBidi" w:hAnsiTheme="minorBidi"/>
          <w:sz w:val="24"/>
          <w:szCs w:val="24"/>
        </w:rPr>
        <w:t xml:space="preserve">solutions in the </w:t>
      </w:r>
      <w:r w:rsidRPr="00081150">
        <w:rPr>
          <w:rFonts w:asciiTheme="minorBidi" w:hAnsiTheme="minorBidi"/>
          <w:sz w:val="24"/>
          <w:szCs w:val="24"/>
        </w:rPr>
        <w:t>healthcare-</w:t>
      </w:r>
      <w:r>
        <w:rPr>
          <w:rFonts w:asciiTheme="minorBidi" w:hAnsiTheme="minorBidi"/>
          <w:sz w:val="24"/>
          <w:szCs w:val="24"/>
        </w:rPr>
        <w:t>related technology field with TJU.</w:t>
      </w:r>
    </w:p>
    <w:p w14:paraId="4AB086E5" w14:textId="02D650C8" w:rsidR="00534C90" w:rsidRDefault="00534C90" w:rsidP="00534C90">
      <w:pPr>
        <w:bidi w:val="0"/>
        <w:jc w:val="both"/>
        <w:rPr>
          <w:rFonts w:asciiTheme="minorBidi" w:hAnsiTheme="minorBidi"/>
          <w:sz w:val="24"/>
          <w:szCs w:val="24"/>
        </w:rPr>
      </w:pPr>
      <w:r>
        <w:rPr>
          <w:rFonts w:asciiTheme="minorBidi" w:hAnsiTheme="minorBidi"/>
          <w:sz w:val="24"/>
          <w:szCs w:val="24"/>
        </w:rPr>
        <w:t xml:space="preserve">This call is open both to joint proposal for </w:t>
      </w:r>
      <w:r w:rsidRPr="00F9633D">
        <w:rPr>
          <w:rFonts w:asciiTheme="minorBidi" w:hAnsiTheme="minorBidi"/>
          <w:sz w:val="24"/>
          <w:szCs w:val="24"/>
          <w:u w:val="single"/>
        </w:rPr>
        <w:t>cooperation in R&amp;D</w:t>
      </w:r>
      <w:r>
        <w:rPr>
          <w:rFonts w:asciiTheme="minorBidi" w:hAnsiTheme="minorBidi"/>
          <w:sz w:val="24"/>
          <w:szCs w:val="24"/>
        </w:rPr>
        <w:t xml:space="preserve"> activities with TJU, and for </w:t>
      </w:r>
      <w:r w:rsidRPr="00F9633D">
        <w:rPr>
          <w:rFonts w:asciiTheme="minorBidi" w:hAnsiTheme="minorBidi"/>
          <w:sz w:val="24"/>
          <w:szCs w:val="24"/>
          <w:u w:val="single"/>
        </w:rPr>
        <w:t>pilot projects</w:t>
      </w:r>
      <w:r>
        <w:rPr>
          <w:rFonts w:asciiTheme="minorBidi" w:hAnsiTheme="minorBidi"/>
          <w:sz w:val="24"/>
          <w:szCs w:val="24"/>
        </w:rPr>
        <w:t xml:space="preserve"> for companies that wish to pilot, scale-up and adapt their new innovative technologies and solutions.</w:t>
      </w:r>
    </w:p>
    <w:p w14:paraId="7133CC95" w14:textId="024499E6" w:rsidR="00534C90" w:rsidRPr="00A93415" w:rsidRDefault="00534C90" w:rsidP="00534C90">
      <w:pPr>
        <w:bidi w:val="0"/>
        <w:jc w:val="both"/>
        <w:rPr>
          <w:rFonts w:asciiTheme="minorBidi" w:hAnsiTheme="minorBidi"/>
          <w:sz w:val="24"/>
          <w:szCs w:val="24"/>
        </w:rPr>
      </w:pPr>
      <w:r>
        <w:rPr>
          <w:rFonts w:asciiTheme="minorBidi" w:hAnsiTheme="minorBidi"/>
          <w:sz w:val="24"/>
          <w:szCs w:val="24"/>
        </w:rPr>
        <w:t>TJU</w:t>
      </w:r>
      <w:r w:rsidRPr="00A93415">
        <w:rPr>
          <w:rFonts w:asciiTheme="minorBidi" w:hAnsiTheme="minorBidi"/>
          <w:sz w:val="24"/>
          <w:szCs w:val="24"/>
        </w:rPr>
        <w:t xml:space="preserve"> and </w:t>
      </w:r>
      <w:r w:rsidRPr="00A93415">
        <w:rPr>
          <w:rFonts w:ascii="Arial" w:eastAsia="Times New Roman" w:hAnsi="Arial" w:cs="Arial"/>
          <w:sz w:val="24"/>
          <w:szCs w:val="24"/>
        </w:rPr>
        <w:t>the</w:t>
      </w:r>
      <w:r>
        <w:rPr>
          <w:rFonts w:asciiTheme="minorBidi" w:hAnsiTheme="minorBidi"/>
          <w:sz w:val="24"/>
          <w:szCs w:val="24"/>
        </w:rPr>
        <w:t xml:space="preserve"> authority</w:t>
      </w:r>
      <w:r w:rsidRPr="00A93415">
        <w:rPr>
          <w:rFonts w:asciiTheme="minorBidi" w:hAnsiTheme="minorBidi"/>
          <w:sz w:val="24"/>
          <w:szCs w:val="24"/>
        </w:rPr>
        <w:t xml:space="preserve"> are seeking to advance healthcare by helping Israeli companies get the evidence and assistance they need to fine-tune their development and to enter and be successful in the United States</w:t>
      </w:r>
      <w:r w:rsidRPr="00A93415">
        <w:rPr>
          <w:rFonts w:asciiTheme="minorBidi" w:eastAsiaTheme="minorEastAsia" w:hAnsiTheme="minorBidi"/>
          <w:sz w:val="24"/>
          <w:szCs w:val="24"/>
          <w:lang w:eastAsia="zh-CN"/>
        </w:rPr>
        <w:t>’</w:t>
      </w:r>
      <w:r w:rsidRPr="00A93415">
        <w:rPr>
          <w:rFonts w:asciiTheme="minorBidi" w:hAnsiTheme="minorBidi"/>
          <w:sz w:val="24"/>
          <w:szCs w:val="24"/>
        </w:rPr>
        <w:t xml:space="preserve"> healthcare market.</w:t>
      </w:r>
    </w:p>
    <w:p w14:paraId="6B3C5308" w14:textId="1C39BDD0" w:rsidR="00534C90" w:rsidRDefault="00534C90" w:rsidP="00371F36">
      <w:pPr>
        <w:bidi w:val="0"/>
        <w:jc w:val="both"/>
        <w:rPr>
          <w:rFonts w:asciiTheme="minorBidi" w:hAnsiTheme="minorBidi"/>
          <w:sz w:val="24"/>
          <w:szCs w:val="24"/>
        </w:rPr>
      </w:pPr>
      <w:r>
        <w:rPr>
          <w:rFonts w:asciiTheme="minorBidi" w:hAnsiTheme="minorBidi"/>
          <w:sz w:val="24"/>
          <w:szCs w:val="24"/>
        </w:rPr>
        <w:t xml:space="preserve">TJU would serve as a </w:t>
      </w:r>
      <w:r w:rsidRPr="00235802">
        <w:rPr>
          <w:rFonts w:asciiTheme="minorBidi" w:hAnsiTheme="minorBidi"/>
          <w:sz w:val="24"/>
          <w:szCs w:val="24"/>
        </w:rPr>
        <w:t xml:space="preserve">real-world living laboratory for </w:t>
      </w:r>
      <w:r>
        <w:rPr>
          <w:rFonts w:asciiTheme="minorBidi" w:hAnsiTheme="minorBidi"/>
          <w:sz w:val="24"/>
          <w:szCs w:val="24"/>
        </w:rPr>
        <w:t>the Israeli companies</w:t>
      </w:r>
      <w:r w:rsidRPr="00235802">
        <w:rPr>
          <w:rFonts w:asciiTheme="minorBidi" w:hAnsiTheme="minorBidi"/>
          <w:sz w:val="24"/>
          <w:szCs w:val="24"/>
        </w:rPr>
        <w:t xml:space="preserve">, </w:t>
      </w:r>
      <w:r>
        <w:rPr>
          <w:rFonts w:asciiTheme="minorBidi" w:hAnsiTheme="minorBidi"/>
          <w:sz w:val="24"/>
          <w:szCs w:val="24"/>
        </w:rPr>
        <w:t xml:space="preserve">where </w:t>
      </w:r>
      <w:r w:rsidR="00371F36">
        <w:rPr>
          <w:rFonts w:asciiTheme="minorBidi" w:hAnsiTheme="minorBidi"/>
          <w:sz w:val="24"/>
          <w:szCs w:val="24"/>
        </w:rPr>
        <w:t>TJU</w:t>
      </w:r>
      <w:r>
        <w:rPr>
          <w:rFonts w:asciiTheme="minorBidi" w:hAnsiTheme="minorBidi"/>
          <w:sz w:val="24"/>
          <w:szCs w:val="24"/>
        </w:rPr>
        <w:t xml:space="preserve"> clinical and research experts would work with Israeli startups </w:t>
      </w:r>
      <w:r w:rsidRPr="00235802">
        <w:rPr>
          <w:rFonts w:asciiTheme="minorBidi" w:hAnsiTheme="minorBidi"/>
          <w:sz w:val="24"/>
          <w:szCs w:val="24"/>
        </w:rPr>
        <w:t xml:space="preserve">to </w:t>
      </w:r>
      <w:r>
        <w:rPr>
          <w:rFonts w:asciiTheme="minorBidi" w:hAnsiTheme="minorBidi"/>
          <w:sz w:val="24"/>
          <w:szCs w:val="24"/>
        </w:rPr>
        <w:t xml:space="preserve">test and </w:t>
      </w:r>
      <w:r w:rsidRPr="00235802">
        <w:rPr>
          <w:rFonts w:asciiTheme="minorBidi" w:hAnsiTheme="minorBidi"/>
          <w:sz w:val="24"/>
          <w:szCs w:val="24"/>
        </w:rPr>
        <w:t>improve existing process</w:t>
      </w:r>
      <w:r>
        <w:rPr>
          <w:rFonts w:asciiTheme="minorBidi" w:hAnsiTheme="minorBidi"/>
          <w:sz w:val="24"/>
          <w:szCs w:val="24"/>
        </w:rPr>
        <w:t>es</w:t>
      </w:r>
      <w:r w:rsidRPr="00235802">
        <w:rPr>
          <w:rFonts w:asciiTheme="minorBidi" w:hAnsiTheme="minorBidi"/>
          <w:sz w:val="24"/>
          <w:szCs w:val="24"/>
        </w:rPr>
        <w:t xml:space="preserve">, </w:t>
      </w:r>
      <w:r>
        <w:rPr>
          <w:rFonts w:asciiTheme="minorBidi" w:hAnsiTheme="minorBidi"/>
          <w:sz w:val="24"/>
          <w:szCs w:val="24"/>
        </w:rPr>
        <w:t xml:space="preserve">services, or products; </w:t>
      </w:r>
      <w:r w:rsidRPr="00235802">
        <w:rPr>
          <w:rFonts w:asciiTheme="minorBidi" w:hAnsiTheme="minorBidi"/>
          <w:sz w:val="24"/>
          <w:szCs w:val="24"/>
        </w:rPr>
        <w:t>or to apply a new process t</w:t>
      </w:r>
      <w:r>
        <w:rPr>
          <w:rFonts w:asciiTheme="minorBidi" w:hAnsiTheme="minorBidi"/>
          <w:sz w:val="24"/>
          <w:szCs w:val="24"/>
        </w:rPr>
        <w:t>o health care for the first time.</w:t>
      </w:r>
    </w:p>
    <w:p w14:paraId="044A511F" w14:textId="77777777" w:rsidR="00534C90" w:rsidRDefault="00534C90" w:rsidP="00534C90">
      <w:pPr>
        <w:autoSpaceDE w:val="0"/>
        <w:autoSpaceDN w:val="0"/>
        <w:bidi w:val="0"/>
        <w:adjustRightInd w:val="0"/>
        <w:spacing w:after="0" w:line="240" w:lineRule="auto"/>
        <w:jc w:val="both"/>
        <w:rPr>
          <w:rFonts w:asciiTheme="minorBidi" w:hAnsiTheme="minorBidi"/>
          <w:b/>
          <w:bCs/>
          <w:sz w:val="24"/>
          <w:szCs w:val="24"/>
        </w:rPr>
      </w:pPr>
      <w:r w:rsidRPr="0011140E">
        <w:rPr>
          <w:rFonts w:asciiTheme="minorBidi" w:hAnsiTheme="minorBidi"/>
          <w:sz w:val="24"/>
          <w:szCs w:val="24"/>
        </w:rPr>
        <w:t xml:space="preserve">The goal of this collaboration is to accelerate </w:t>
      </w:r>
      <w:r>
        <w:rPr>
          <w:rFonts w:asciiTheme="minorBidi" w:hAnsiTheme="minorBidi"/>
          <w:sz w:val="24"/>
          <w:szCs w:val="24"/>
        </w:rPr>
        <w:t xml:space="preserve">the </w:t>
      </w:r>
      <w:r w:rsidRPr="0011140E">
        <w:rPr>
          <w:rFonts w:asciiTheme="minorBidi" w:hAnsiTheme="minorBidi"/>
          <w:sz w:val="24"/>
          <w:szCs w:val="24"/>
        </w:rPr>
        <w:t>availability of medical innovations to the public, introduce Israeli healthcare technology to the U.S.</w:t>
      </w:r>
      <w:r>
        <w:rPr>
          <w:rFonts w:asciiTheme="minorBidi" w:hAnsiTheme="minorBidi"/>
          <w:sz w:val="24"/>
          <w:szCs w:val="24"/>
        </w:rPr>
        <w:t>,</w:t>
      </w:r>
      <w:r w:rsidRPr="0011140E">
        <w:rPr>
          <w:rFonts w:asciiTheme="minorBidi" w:hAnsiTheme="minorBidi"/>
          <w:sz w:val="24"/>
          <w:szCs w:val="24"/>
        </w:rPr>
        <w:t xml:space="preserve"> and advance the development</w:t>
      </w:r>
      <w:r>
        <w:rPr>
          <w:rFonts w:asciiTheme="minorBidi" w:hAnsiTheme="minorBidi"/>
          <w:sz w:val="24"/>
          <w:szCs w:val="24"/>
        </w:rPr>
        <w:t xml:space="preserve"> and deployment</w:t>
      </w:r>
      <w:r w:rsidRPr="0011140E">
        <w:rPr>
          <w:rFonts w:asciiTheme="minorBidi" w:hAnsiTheme="minorBidi"/>
          <w:sz w:val="24"/>
          <w:szCs w:val="24"/>
        </w:rPr>
        <w:t xml:space="preserve"> of discoveries for the benefit of patients everywhere</w:t>
      </w:r>
      <w:r>
        <w:rPr>
          <w:rFonts w:asciiTheme="minorBidi" w:hAnsiTheme="minorBidi"/>
          <w:b/>
          <w:bCs/>
          <w:sz w:val="24"/>
          <w:szCs w:val="24"/>
        </w:rPr>
        <w:t>.</w:t>
      </w:r>
    </w:p>
    <w:p w14:paraId="3216C570" w14:textId="77777777" w:rsidR="00534C90" w:rsidRDefault="00534C90" w:rsidP="00534C90">
      <w:pPr>
        <w:autoSpaceDE w:val="0"/>
        <w:autoSpaceDN w:val="0"/>
        <w:bidi w:val="0"/>
        <w:adjustRightInd w:val="0"/>
        <w:spacing w:after="0" w:line="240" w:lineRule="auto"/>
        <w:jc w:val="both"/>
        <w:rPr>
          <w:rFonts w:asciiTheme="minorBidi" w:hAnsiTheme="minorBidi"/>
          <w:b/>
          <w:bCs/>
          <w:sz w:val="24"/>
          <w:szCs w:val="24"/>
        </w:rPr>
      </w:pPr>
    </w:p>
    <w:p w14:paraId="2EA135DA" w14:textId="77777777" w:rsidR="00534C90" w:rsidRPr="00F07947" w:rsidRDefault="00534C90" w:rsidP="00534C90">
      <w:pPr>
        <w:bidi w:val="0"/>
        <w:jc w:val="both"/>
        <w:rPr>
          <w:rFonts w:asciiTheme="minorBidi" w:hAnsiTheme="minorBidi"/>
          <w:sz w:val="24"/>
          <w:szCs w:val="24"/>
        </w:rPr>
      </w:pPr>
      <w:r w:rsidRPr="00933BEB">
        <w:rPr>
          <w:rFonts w:asciiTheme="minorBidi" w:hAnsiTheme="minorBidi"/>
          <w:sz w:val="24"/>
          <w:szCs w:val="24"/>
        </w:rPr>
        <w:t xml:space="preserve">The </w:t>
      </w:r>
      <w:r>
        <w:rPr>
          <w:rFonts w:asciiTheme="minorBidi" w:hAnsiTheme="minorBidi"/>
          <w:sz w:val="24"/>
          <w:szCs w:val="24"/>
        </w:rPr>
        <w:t>Authority</w:t>
      </w:r>
      <w:r w:rsidRPr="00933BEB">
        <w:rPr>
          <w:rFonts w:asciiTheme="minorBidi" w:hAnsiTheme="minorBidi"/>
          <w:sz w:val="24"/>
          <w:szCs w:val="24"/>
        </w:rPr>
        <w:t xml:space="preserve"> provides resources to aid technology advancement for</w:t>
      </w:r>
      <w:r>
        <w:rPr>
          <w:rFonts w:asciiTheme="minorBidi" w:hAnsiTheme="minorBidi"/>
          <w:sz w:val="24"/>
          <w:szCs w:val="24"/>
        </w:rPr>
        <w:t xml:space="preserve"> Israeli companies. </w:t>
      </w:r>
    </w:p>
    <w:p w14:paraId="215B3565" w14:textId="24E645DB" w:rsidR="003D7FE8" w:rsidRPr="003D7FE8" w:rsidRDefault="003D7FE8" w:rsidP="003D7FE8">
      <w:pPr>
        <w:bidi w:val="0"/>
        <w:jc w:val="both"/>
        <w:rPr>
          <w:rFonts w:asciiTheme="minorBidi" w:hAnsiTheme="minorBidi"/>
          <w:sz w:val="24"/>
          <w:szCs w:val="24"/>
        </w:rPr>
      </w:pPr>
      <w:r w:rsidRPr="003D7FE8">
        <w:rPr>
          <w:rFonts w:asciiTheme="minorBidi" w:hAnsiTheme="minorBidi"/>
          <w:sz w:val="24"/>
          <w:szCs w:val="24"/>
        </w:rPr>
        <w:t xml:space="preserve">Jefferson is a large academic healthcare system that spans over Eastern Pennsylvania and Southern New Jersey. In addition to its traditional academic and clinical operations, Jefferson provides innovation-related expertise to companies to help advance clinical care and hospital operations. </w:t>
      </w:r>
    </w:p>
    <w:p w14:paraId="431C22DB" w14:textId="77777777" w:rsidR="003D7FE8" w:rsidRPr="003D7FE8" w:rsidRDefault="003D7FE8" w:rsidP="003D7FE8">
      <w:pPr>
        <w:bidi w:val="0"/>
        <w:jc w:val="both"/>
        <w:rPr>
          <w:rFonts w:asciiTheme="minorBidi" w:hAnsiTheme="minorBidi"/>
          <w:sz w:val="24"/>
          <w:szCs w:val="24"/>
        </w:rPr>
      </w:pPr>
      <w:r w:rsidRPr="003D7FE8">
        <w:rPr>
          <w:rFonts w:asciiTheme="minorBidi" w:hAnsiTheme="minorBidi"/>
          <w:sz w:val="24"/>
          <w:szCs w:val="24"/>
        </w:rPr>
        <w:t xml:space="preserve">The IIA and Jefferson recently concluded a successful pilot program selecting four Israeli startup companies to receive grants to develop their innovative products at the Jefferson Health ecosystem. Jefferson is excited to share their experience and templates developed to assure future productive collaboration with the new selected applicants under this Call for Proposals. </w:t>
      </w:r>
    </w:p>
    <w:p w14:paraId="29720A1F" w14:textId="77777777" w:rsidR="003D7FE8" w:rsidRPr="003D7FE8" w:rsidRDefault="003D7FE8" w:rsidP="003D7FE8">
      <w:pPr>
        <w:bidi w:val="0"/>
        <w:jc w:val="both"/>
        <w:rPr>
          <w:rFonts w:asciiTheme="minorBidi" w:hAnsiTheme="minorBidi"/>
          <w:sz w:val="24"/>
          <w:szCs w:val="24"/>
        </w:rPr>
      </w:pPr>
      <w:r w:rsidRPr="003D7FE8">
        <w:rPr>
          <w:rFonts w:asciiTheme="minorBidi" w:hAnsiTheme="minorBidi"/>
          <w:sz w:val="24"/>
          <w:szCs w:val="24"/>
        </w:rPr>
        <w:t xml:space="preserve">The following Jefferson strategic innovation assets and capabilities serve as a “sandbox” environment for emerging innovative digital health solutions and can among other things serve as a resource for Israeli companies: </w:t>
      </w:r>
    </w:p>
    <w:p w14:paraId="16FB0395" w14:textId="259FF838" w:rsidR="003D7FE8" w:rsidRPr="003D7FE8" w:rsidRDefault="003D7FE8" w:rsidP="003D7FE8">
      <w:pPr>
        <w:pStyle w:val="ListParagraph"/>
        <w:numPr>
          <w:ilvl w:val="0"/>
          <w:numId w:val="6"/>
        </w:numPr>
        <w:bidi w:val="0"/>
        <w:spacing w:after="0" w:line="240" w:lineRule="auto"/>
        <w:contextualSpacing w:val="0"/>
        <w:rPr>
          <w:rFonts w:asciiTheme="minorBidi" w:eastAsia="Times New Roman" w:hAnsiTheme="minorBidi"/>
          <w:sz w:val="24"/>
          <w:szCs w:val="24"/>
        </w:rPr>
      </w:pPr>
      <w:r w:rsidRPr="003D7FE8">
        <w:rPr>
          <w:rFonts w:asciiTheme="minorBidi" w:eastAsia="Times New Roman" w:hAnsiTheme="minorBidi"/>
          <w:sz w:val="24"/>
          <w:szCs w:val="24"/>
        </w:rPr>
        <w:lastRenderedPageBreak/>
        <w:t xml:space="preserve">Vicki and Jack Farber Institute for Neuroscience </w:t>
      </w:r>
    </w:p>
    <w:p w14:paraId="36C52713" w14:textId="7D953374" w:rsidR="003D7FE8" w:rsidRPr="003D7FE8" w:rsidRDefault="003D7FE8" w:rsidP="003D7FE8">
      <w:pPr>
        <w:pStyle w:val="ListParagraph"/>
        <w:numPr>
          <w:ilvl w:val="0"/>
          <w:numId w:val="6"/>
        </w:numPr>
        <w:bidi w:val="0"/>
        <w:spacing w:after="0" w:line="240" w:lineRule="auto"/>
        <w:contextualSpacing w:val="0"/>
        <w:rPr>
          <w:rFonts w:asciiTheme="minorBidi" w:eastAsia="Times New Roman" w:hAnsiTheme="minorBidi"/>
          <w:sz w:val="24"/>
          <w:szCs w:val="24"/>
        </w:rPr>
      </w:pPr>
      <w:r w:rsidRPr="003D7FE8">
        <w:rPr>
          <w:rFonts w:asciiTheme="minorBidi" w:eastAsia="Times New Roman" w:hAnsiTheme="minorBidi"/>
          <w:sz w:val="24"/>
          <w:szCs w:val="24"/>
        </w:rPr>
        <w:t xml:space="preserve">Sidney Kimmel Cancer Center </w:t>
      </w:r>
    </w:p>
    <w:p w14:paraId="4478C35E" w14:textId="423322F7" w:rsidR="003D7FE8" w:rsidRPr="003D7FE8" w:rsidRDefault="003D7FE8" w:rsidP="003D7FE8">
      <w:pPr>
        <w:pStyle w:val="ListParagraph"/>
        <w:numPr>
          <w:ilvl w:val="0"/>
          <w:numId w:val="6"/>
        </w:numPr>
        <w:bidi w:val="0"/>
        <w:spacing w:after="0" w:line="240" w:lineRule="auto"/>
        <w:contextualSpacing w:val="0"/>
        <w:rPr>
          <w:rFonts w:asciiTheme="minorBidi" w:eastAsia="Times New Roman" w:hAnsiTheme="minorBidi"/>
          <w:sz w:val="24"/>
          <w:szCs w:val="24"/>
        </w:rPr>
      </w:pPr>
      <w:r w:rsidRPr="003D7FE8">
        <w:rPr>
          <w:rFonts w:asciiTheme="minorBidi" w:eastAsia="Times New Roman" w:hAnsiTheme="minorBidi"/>
          <w:sz w:val="24"/>
          <w:szCs w:val="24"/>
        </w:rPr>
        <w:t xml:space="preserve">National Academic Center for Telehealth – Thomas Jefferson University </w:t>
      </w:r>
    </w:p>
    <w:p w14:paraId="67EBC137" w14:textId="4686FA9D" w:rsidR="003D7FE8" w:rsidRPr="003D7FE8" w:rsidRDefault="003D7FE8" w:rsidP="003D7FE8">
      <w:pPr>
        <w:pStyle w:val="ListParagraph"/>
        <w:numPr>
          <w:ilvl w:val="0"/>
          <w:numId w:val="6"/>
        </w:numPr>
        <w:bidi w:val="0"/>
        <w:spacing w:after="0" w:line="240" w:lineRule="auto"/>
        <w:contextualSpacing w:val="0"/>
        <w:rPr>
          <w:rFonts w:asciiTheme="minorBidi" w:eastAsia="Times New Roman" w:hAnsiTheme="minorBidi"/>
          <w:sz w:val="24"/>
          <w:szCs w:val="24"/>
        </w:rPr>
      </w:pPr>
      <w:r w:rsidRPr="003D7FE8">
        <w:rPr>
          <w:rFonts w:asciiTheme="minorBidi" w:eastAsia="Times New Roman" w:hAnsiTheme="minorBidi"/>
          <w:sz w:val="24"/>
          <w:szCs w:val="24"/>
        </w:rPr>
        <w:t xml:space="preserve">Center for Digital Health &amp; Data Science – Thomas Jefferson University </w:t>
      </w:r>
    </w:p>
    <w:p w14:paraId="71D0A6ED" w14:textId="6A2EAD2D" w:rsidR="003D7FE8" w:rsidRPr="003D7FE8" w:rsidRDefault="003D7FE8" w:rsidP="003D7FE8">
      <w:pPr>
        <w:pStyle w:val="ListParagraph"/>
        <w:numPr>
          <w:ilvl w:val="0"/>
          <w:numId w:val="6"/>
        </w:numPr>
        <w:bidi w:val="0"/>
        <w:spacing w:after="0" w:line="240" w:lineRule="auto"/>
        <w:contextualSpacing w:val="0"/>
        <w:rPr>
          <w:rFonts w:asciiTheme="minorBidi" w:eastAsia="Times New Roman" w:hAnsiTheme="minorBidi"/>
          <w:sz w:val="24"/>
          <w:szCs w:val="24"/>
        </w:rPr>
      </w:pPr>
      <w:r w:rsidRPr="003D7FE8">
        <w:rPr>
          <w:rFonts w:asciiTheme="minorBidi" w:eastAsia="Times New Roman" w:hAnsiTheme="minorBidi"/>
          <w:sz w:val="24"/>
          <w:szCs w:val="24"/>
        </w:rPr>
        <w:t xml:space="preserve">Institute for Smart and Healthy Cities </w:t>
      </w:r>
    </w:p>
    <w:p w14:paraId="6CA0C6D5" w14:textId="41ADE9C6" w:rsidR="003D7FE8" w:rsidRPr="003D7FE8" w:rsidRDefault="003D7FE8" w:rsidP="003D7FE8">
      <w:pPr>
        <w:pStyle w:val="ListParagraph"/>
        <w:numPr>
          <w:ilvl w:val="0"/>
          <w:numId w:val="6"/>
        </w:numPr>
        <w:bidi w:val="0"/>
        <w:spacing w:after="0" w:line="240" w:lineRule="auto"/>
        <w:contextualSpacing w:val="0"/>
        <w:rPr>
          <w:rFonts w:asciiTheme="minorBidi" w:eastAsia="Times New Roman" w:hAnsiTheme="minorBidi"/>
          <w:sz w:val="24"/>
          <w:szCs w:val="24"/>
        </w:rPr>
      </w:pPr>
      <w:r w:rsidRPr="003D7FE8">
        <w:rPr>
          <w:rFonts w:asciiTheme="minorBidi" w:eastAsia="Times New Roman" w:hAnsiTheme="minorBidi"/>
          <w:sz w:val="24"/>
          <w:szCs w:val="24"/>
        </w:rPr>
        <w:t xml:space="preserve">Wills Eye Institute </w:t>
      </w:r>
    </w:p>
    <w:p w14:paraId="6EF8D994" w14:textId="77777777" w:rsidR="003D7FE8" w:rsidRPr="003D7FE8" w:rsidRDefault="003D7FE8" w:rsidP="003D7FE8">
      <w:pPr>
        <w:autoSpaceDE w:val="0"/>
        <w:autoSpaceDN w:val="0"/>
        <w:bidi w:val="0"/>
        <w:adjustRightInd w:val="0"/>
        <w:spacing w:after="0" w:line="240" w:lineRule="auto"/>
        <w:rPr>
          <w:rFonts w:ascii="Arial" w:eastAsiaTheme="minorEastAsia" w:hAnsi="Arial" w:cs="Arial"/>
          <w:color w:val="000000"/>
          <w:sz w:val="23"/>
          <w:szCs w:val="23"/>
          <w:lang w:eastAsia="zh-CN"/>
        </w:rPr>
      </w:pPr>
    </w:p>
    <w:p w14:paraId="64B07F7B" w14:textId="5BBFFAE0" w:rsidR="00534C90" w:rsidRDefault="003D7FE8" w:rsidP="003D7FE8">
      <w:pPr>
        <w:autoSpaceDE w:val="0"/>
        <w:autoSpaceDN w:val="0"/>
        <w:bidi w:val="0"/>
        <w:adjustRightInd w:val="0"/>
        <w:spacing w:after="0" w:line="240" w:lineRule="auto"/>
        <w:jc w:val="both"/>
        <w:rPr>
          <w:rFonts w:asciiTheme="minorBidi" w:hAnsiTheme="minorBidi"/>
          <w:sz w:val="24"/>
          <w:szCs w:val="24"/>
        </w:rPr>
      </w:pPr>
      <w:r w:rsidRPr="003D7FE8">
        <w:rPr>
          <w:rFonts w:ascii="Arial" w:eastAsiaTheme="minorEastAsia" w:hAnsi="Arial" w:cs="Arial"/>
          <w:b/>
          <w:bCs/>
          <w:color w:val="000000"/>
          <w:sz w:val="23"/>
          <w:szCs w:val="23"/>
          <w:lang w:eastAsia="zh-CN"/>
        </w:rPr>
        <w:t>Th</w:t>
      </w:r>
    </w:p>
    <w:p w14:paraId="54C9929C" w14:textId="77777777" w:rsidR="00E450B4" w:rsidRDefault="00E450B4" w:rsidP="00E450B4">
      <w:pPr>
        <w:bidi w:val="0"/>
        <w:spacing w:after="0"/>
        <w:rPr>
          <w:rFonts w:asciiTheme="minorBidi" w:hAnsiTheme="minorBidi"/>
          <w:color w:val="FF0000"/>
          <w:sz w:val="24"/>
          <w:szCs w:val="24"/>
          <w:rtl/>
        </w:rPr>
      </w:pPr>
      <w:r w:rsidRPr="00142C42">
        <w:rPr>
          <w:rFonts w:asciiTheme="minorBidi" w:hAnsiTheme="minorBidi"/>
          <w:b/>
          <w:bCs/>
          <w:sz w:val="24"/>
          <w:szCs w:val="24"/>
        </w:rPr>
        <w:t>Focus Areas:</w:t>
      </w:r>
    </w:p>
    <w:p w14:paraId="540A60AF" w14:textId="177B3CB3" w:rsidR="00E450B4" w:rsidRDefault="00E450B4" w:rsidP="00E450B4">
      <w:pPr>
        <w:bidi w:val="0"/>
        <w:rPr>
          <w:rFonts w:asciiTheme="minorBidi" w:hAnsiTheme="minorBidi"/>
          <w:sz w:val="24"/>
          <w:szCs w:val="24"/>
        </w:rPr>
      </w:pPr>
      <w:r w:rsidRPr="006B6A58">
        <w:rPr>
          <w:rFonts w:asciiTheme="minorBidi" w:hAnsiTheme="minorBidi"/>
          <w:sz w:val="24"/>
          <w:szCs w:val="24"/>
        </w:rPr>
        <w:t xml:space="preserve">The digital health themes of interest to </w:t>
      </w:r>
      <w:r>
        <w:rPr>
          <w:rFonts w:asciiTheme="minorBidi" w:hAnsiTheme="minorBidi"/>
          <w:sz w:val="24"/>
          <w:szCs w:val="24"/>
        </w:rPr>
        <w:t>TJU</w:t>
      </w:r>
      <w:r w:rsidRPr="006B6A58">
        <w:rPr>
          <w:rFonts w:asciiTheme="minorBidi" w:hAnsiTheme="minorBidi"/>
          <w:sz w:val="24"/>
          <w:szCs w:val="24"/>
        </w:rPr>
        <w:t xml:space="preserve"> include</w:t>
      </w:r>
      <w:r>
        <w:rPr>
          <w:rFonts w:asciiTheme="minorBidi" w:hAnsiTheme="minorBidi"/>
          <w:sz w:val="24"/>
          <w:szCs w:val="24"/>
        </w:rPr>
        <w:t>:</w:t>
      </w:r>
    </w:p>
    <w:p w14:paraId="33A16116" w14:textId="77777777" w:rsidR="00E450B4" w:rsidRPr="003D7FE8" w:rsidRDefault="00E450B4" w:rsidP="00E450B4">
      <w:pPr>
        <w:pStyle w:val="ListParagraph"/>
        <w:numPr>
          <w:ilvl w:val="0"/>
          <w:numId w:val="6"/>
        </w:numPr>
        <w:bidi w:val="0"/>
        <w:spacing w:after="0" w:line="240" w:lineRule="auto"/>
        <w:contextualSpacing w:val="0"/>
        <w:rPr>
          <w:rFonts w:asciiTheme="minorBidi" w:eastAsia="Times New Roman" w:hAnsiTheme="minorBidi"/>
          <w:sz w:val="24"/>
          <w:szCs w:val="24"/>
          <w:lang w:eastAsia="zh-CN"/>
        </w:rPr>
      </w:pPr>
      <w:r w:rsidRPr="003D7FE8">
        <w:rPr>
          <w:rFonts w:asciiTheme="minorBidi" w:eastAsia="Times New Roman" w:hAnsiTheme="minorBidi"/>
          <w:sz w:val="24"/>
          <w:szCs w:val="24"/>
        </w:rPr>
        <w:t>Neuroscience</w:t>
      </w:r>
    </w:p>
    <w:p w14:paraId="51164E26" w14:textId="77777777" w:rsidR="00E450B4" w:rsidRPr="003D7FE8" w:rsidRDefault="00E450B4" w:rsidP="00E450B4">
      <w:pPr>
        <w:pStyle w:val="ListParagraph"/>
        <w:numPr>
          <w:ilvl w:val="0"/>
          <w:numId w:val="6"/>
        </w:numPr>
        <w:bidi w:val="0"/>
        <w:spacing w:after="0" w:line="240" w:lineRule="auto"/>
        <w:contextualSpacing w:val="0"/>
        <w:rPr>
          <w:rFonts w:asciiTheme="minorBidi" w:eastAsia="Times New Roman" w:hAnsiTheme="minorBidi"/>
          <w:sz w:val="24"/>
          <w:szCs w:val="24"/>
        </w:rPr>
      </w:pPr>
      <w:r w:rsidRPr="003D7FE8">
        <w:rPr>
          <w:rFonts w:asciiTheme="minorBidi" w:eastAsia="Times New Roman" w:hAnsiTheme="minorBidi"/>
          <w:sz w:val="24"/>
          <w:szCs w:val="24"/>
        </w:rPr>
        <w:t>Computer brain interface</w:t>
      </w:r>
    </w:p>
    <w:p w14:paraId="5FC0FABE" w14:textId="77777777" w:rsidR="00E450B4" w:rsidRPr="003D7FE8" w:rsidRDefault="00E450B4" w:rsidP="00E450B4">
      <w:pPr>
        <w:pStyle w:val="ListParagraph"/>
        <w:numPr>
          <w:ilvl w:val="0"/>
          <w:numId w:val="6"/>
        </w:numPr>
        <w:bidi w:val="0"/>
        <w:spacing w:after="0" w:line="240" w:lineRule="auto"/>
        <w:contextualSpacing w:val="0"/>
        <w:rPr>
          <w:rFonts w:asciiTheme="minorBidi" w:eastAsia="Times New Roman" w:hAnsiTheme="minorBidi"/>
          <w:sz w:val="24"/>
          <w:szCs w:val="24"/>
        </w:rPr>
      </w:pPr>
      <w:r w:rsidRPr="003D7FE8">
        <w:rPr>
          <w:rFonts w:asciiTheme="minorBidi" w:eastAsia="Times New Roman" w:hAnsiTheme="minorBidi"/>
          <w:sz w:val="24"/>
          <w:szCs w:val="24"/>
        </w:rPr>
        <w:t xml:space="preserve">Cancer </w:t>
      </w:r>
    </w:p>
    <w:p w14:paraId="09603D4B" w14:textId="77777777" w:rsidR="00E450B4" w:rsidRPr="003D7FE8" w:rsidRDefault="00E450B4" w:rsidP="00E450B4">
      <w:pPr>
        <w:pStyle w:val="ListParagraph"/>
        <w:numPr>
          <w:ilvl w:val="0"/>
          <w:numId w:val="6"/>
        </w:numPr>
        <w:bidi w:val="0"/>
        <w:spacing w:after="0" w:line="240" w:lineRule="auto"/>
        <w:contextualSpacing w:val="0"/>
        <w:rPr>
          <w:rFonts w:asciiTheme="minorBidi" w:eastAsia="Times New Roman" w:hAnsiTheme="minorBidi"/>
          <w:sz w:val="24"/>
          <w:szCs w:val="24"/>
        </w:rPr>
      </w:pPr>
      <w:r w:rsidRPr="003D7FE8">
        <w:rPr>
          <w:rFonts w:asciiTheme="minorBidi" w:eastAsia="Times New Roman" w:hAnsiTheme="minorBidi"/>
          <w:sz w:val="24"/>
          <w:szCs w:val="24"/>
        </w:rPr>
        <w:t xml:space="preserve">Hospital at Home </w:t>
      </w:r>
    </w:p>
    <w:p w14:paraId="4C1C19CC" w14:textId="77777777" w:rsidR="00E450B4" w:rsidRPr="003D7FE8" w:rsidRDefault="00E450B4" w:rsidP="00E450B4">
      <w:pPr>
        <w:pStyle w:val="ListParagraph"/>
        <w:numPr>
          <w:ilvl w:val="0"/>
          <w:numId w:val="6"/>
        </w:numPr>
        <w:bidi w:val="0"/>
        <w:spacing w:after="0" w:line="240" w:lineRule="auto"/>
        <w:contextualSpacing w:val="0"/>
        <w:rPr>
          <w:rFonts w:asciiTheme="minorBidi" w:eastAsia="Times New Roman" w:hAnsiTheme="minorBidi"/>
          <w:sz w:val="24"/>
          <w:szCs w:val="24"/>
        </w:rPr>
      </w:pPr>
      <w:r w:rsidRPr="003D7FE8">
        <w:rPr>
          <w:rFonts w:asciiTheme="minorBidi" w:eastAsia="Times New Roman" w:hAnsiTheme="minorBidi"/>
          <w:sz w:val="24"/>
          <w:szCs w:val="24"/>
        </w:rPr>
        <w:t>Heart Failure/Heart Transplant/Shock and Cardiac Rehabilitation</w:t>
      </w:r>
    </w:p>
    <w:p w14:paraId="6D167FBF" w14:textId="77777777" w:rsidR="00E450B4" w:rsidRPr="003D7FE8" w:rsidRDefault="00E450B4" w:rsidP="00E450B4">
      <w:pPr>
        <w:pStyle w:val="ListParagraph"/>
        <w:numPr>
          <w:ilvl w:val="0"/>
          <w:numId w:val="6"/>
        </w:numPr>
        <w:bidi w:val="0"/>
        <w:spacing w:after="0" w:line="240" w:lineRule="auto"/>
        <w:contextualSpacing w:val="0"/>
        <w:rPr>
          <w:rFonts w:asciiTheme="minorBidi" w:eastAsia="Times New Roman" w:hAnsiTheme="minorBidi"/>
          <w:sz w:val="24"/>
          <w:szCs w:val="24"/>
        </w:rPr>
      </w:pPr>
      <w:r w:rsidRPr="003D7FE8">
        <w:rPr>
          <w:rFonts w:asciiTheme="minorBidi" w:eastAsia="Times New Roman" w:hAnsiTheme="minorBidi"/>
          <w:sz w:val="24"/>
          <w:szCs w:val="24"/>
        </w:rPr>
        <w:t>Smart Aging in place</w:t>
      </w:r>
    </w:p>
    <w:p w14:paraId="132FBE05" w14:textId="77777777" w:rsidR="00E450B4" w:rsidRPr="003D7FE8" w:rsidRDefault="00E450B4" w:rsidP="00E450B4">
      <w:pPr>
        <w:pStyle w:val="ListParagraph"/>
        <w:numPr>
          <w:ilvl w:val="0"/>
          <w:numId w:val="6"/>
        </w:numPr>
        <w:bidi w:val="0"/>
        <w:spacing w:after="0" w:line="240" w:lineRule="auto"/>
        <w:contextualSpacing w:val="0"/>
        <w:rPr>
          <w:rFonts w:asciiTheme="minorBidi" w:eastAsia="Times New Roman" w:hAnsiTheme="minorBidi"/>
          <w:sz w:val="24"/>
          <w:szCs w:val="24"/>
        </w:rPr>
      </w:pPr>
      <w:r w:rsidRPr="003D7FE8">
        <w:rPr>
          <w:rFonts w:asciiTheme="minorBidi" w:eastAsia="Times New Roman" w:hAnsiTheme="minorBidi"/>
          <w:sz w:val="24"/>
          <w:szCs w:val="24"/>
        </w:rPr>
        <w:t>Clinical trials and Virtual clinical trials</w:t>
      </w:r>
    </w:p>
    <w:p w14:paraId="29999491" w14:textId="77777777" w:rsidR="00E450B4" w:rsidRPr="003D7FE8" w:rsidRDefault="00E450B4" w:rsidP="00E450B4">
      <w:pPr>
        <w:pStyle w:val="ListParagraph"/>
        <w:numPr>
          <w:ilvl w:val="0"/>
          <w:numId w:val="6"/>
        </w:numPr>
        <w:bidi w:val="0"/>
        <w:spacing w:after="0" w:line="240" w:lineRule="auto"/>
        <w:contextualSpacing w:val="0"/>
        <w:rPr>
          <w:rFonts w:asciiTheme="minorBidi" w:eastAsia="Times New Roman" w:hAnsiTheme="minorBidi"/>
          <w:sz w:val="24"/>
          <w:szCs w:val="24"/>
        </w:rPr>
      </w:pPr>
      <w:r w:rsidRPr="003D7FE8">
        <w:rPr>
          <w:rFonts w:asciiTheme="minorBidi" w:eastAsia="Times New Roman" w:hAnsiTheme="minorBidi"/>
          <w:sz w:val="24"/>
          <w:szCs w:val="24"/>
        </w:rPr>
        <w:t>Medical AI</w:t>
      </w:r>
    </w:p>
    <w:p w14:paraId="03E554D9" w14:textId="77777777" w:rsidR="00E450B4" w:rsidRPr="003D7FE8" w:rsidRDefault="00E450B4" w:rsidP="00E450B4">
      <w:pPr>
        <w:pStyle w:val="ListParagraph"/>
        <w:numPr>
          <w:ilvl w:val="0"/>
          <w:numId w:val="6"/>
        </w:numPr>
        <w:bidi w:val="0"/>
        <w:spacing w:after="0" w:line="240" w:lineRule="auto"/>
        <w:contextualSpacing w:val="0"/>
        <w:rPr>
          <w:rFonts w:asciiTheme="minorBidi" w:eastAsia="Times New Roman" w:hAnsiTheme="minorBidi"/>
          <w:sz w:val="24"/>
          <w:szCs w:val="24"/>
        </w:rPr>
      </w:pPr>
      <w:r w:rsidRPr="003D7FE8">
        <w:rPr>
          <w:rFonts w:asciiTheme="minorBidi" w:eastAsia="Times New Roman" w:hAnsiTheme="minorBidi"/>
          <w:sz w:val="24"/>
          <w:szCs w:val="24"/>
        </w:rPr>
        <w:t>Digital Health</w:t>
      </w:r>
    </w:p>
    <w:p w14:paraId="0FF4B7F7" w14:textId="77777777" w:rsidR="00E450B4" w:rsidRPr="003D7FE8" w:rsidRDefault="00E450B4" w:rsidP="00E450B4">
      <w:pPr>
        <w:pStyle w:val="ListParagraph"/>
        <w:numPr>
          <w:ilvl w:val="0"/>
          <w:numId w:val="6"/>
        </w:numPr>
        <w:bidi w:val="0"/>
        <w:spacing w:after="0" w:line="240" w:lineRule="auto"/>
        <w:contextualSpacing w:val="0"/>
        <w:rPr>
          <w:rFonts w:asciiTheme="minorBidi" w:eastAsia="Times New Roman" w:hAnsiTheme="minorBidi"/>
          <w:sz w:val="24"/>
          <w:szCs w:val="24"/>
        </w:rPr>
      </w:pPr>
      <w:r w:rsidRPr="003D7FE8">
        <w:rPr>
          <w:rFonts w:asciiTheme="minorBidi" w:eastAsia="Times New Roman" w:hAnsiTheme="minorBidi"/>
          <w:sz w:val="24"/>
          <w:szCs w:val="24"/>
        </w:rPr>
        <w:t>Tele Health</w:t>
      </w:r>
    </w:p>
    <w:p w14:paraId="3A423BDF" w14:textId="77777777" w:rsidR="00E450B4" w:rsidRPr="003D7FE8" w:rsidRDefault="00E450B4" w:rsidP="00E450B4">
      <w:pPr>
        <w:pStyle w:val="ListParagraph"/>
        <w:numPr>
          <w:ilvl w:val="0"/>
          <w:numId w:val="6"/>
        </w:numPr>
        <w:bidi w:val="0"/>
        <w:spacing w:after="0" w:line="240" w:lineRule="auto"/>
        <w:contextualSpacing w:val="0"/>
        <w:rPr>
          <w:rFonts w:asciiTheme="minorBidi" w:eastAsia="Times New Roman" w:hAnsiTheme="minorBidi"/>
          <w:sz w:val="24"/>
          <w:szCs w:val="24"/>
        </w:rPr>
      </w:pPr>
      <w:r w:rsidRPr="003D7FE8">
        <w:rPr>
          <w:rFonts w:asciiTheme="minorBidi" w:eastAsia="Times New Roman" w:hAnsiTheme="minorBidi"/>
          <w:sz w:val="24"/>
          <w:szCs w:val="24"/>
        </w:rPr>
        <w:t>Connectivity</w:t>
      </w:r>
    </w:p>
    <w:p w14:paraId="19FFBC3F" w14:textId="77777777" w:rsidR="00E450B4" w:rsidRPr="003D7FE8" w:rsidRDefault="00E450B4" w:rsidP="00E450B4">
      <w:pPr>
        <w:pStyle w:val="ListParagraph"/>
        <w:numPr>
          <w:ilvl w:val="0"/>
          <w:numId w:val="6"/>
        </w:numPr>
        <w:bidi w:val="0"/>
        <w:spacing w:after="0" w:line="240" w:lineRule="auto"/>
        <w:contextualSpacing w:val="0"/>
        <w:rPr>
          <w:rFonts w:asciiTheme="minorBidi" w:eastAsia="Times New Roman" w:hAnsiTheme="minorBidi"/>
          <w:sz w:val="24"/>
          <w:szCs w:val="24"/>
        </w:rPr>
      </w:pPr>
      <w:r w:rsidRPr="003D7FE8">
        <w:rPr>
          <w:rFonts w:asciiTheme="minorBidi" w:eastAsia="Times New Roman" w:hAnsiTheme="minorBidi"/>
          <w:sz w:val="24"/>
          <w:szCs w:val="24"/>
        </w:rPr>
        <w:t>Urban Mobility</w:t>
      </w:r>
    </w:p>
    <w:p w14:paraId="02E57563" w14:textId="77777777" w:rsidR="00E450B4" w:rsidRPr="003D7FE8" w:rsidRDefault="00E450B4" w:rsidP="00E450B4">
      <w:pPr>
        <w:pStyle w:val="ListParagraph"/>
        <w:numPr>
          <w:ilvl w:val="0"/>
          <w:numId w:val="6"/>
        </w:numPr>
        <w:bidi w:val="0"/>
        <w:spacing w:after="0" w:line="240" w:lineRule="auto"/>
        <w:contextualSpacing w:val="0"/>
        <w:rPr>
          <w:rFonts w:asciiTheme="minorBidi" w:eastAsia="Times New Roman" w:hAnsiTheme="minorBidi"/>
          <w:sz w:val="24"/>
          <w:szCs w:val="24"/>
        </w:rPr>
      </w:pPr>
      <w:r w:rsidRPr="003D7FE8">
        <w:rPr>
          <w:rFonts w:asciiTheme="minorBidi" w:eastAsia="Times New Roman" w:hAnsiTheme="minorBidi"/>
          <w:sz w:val="24"/>
          <w:szCs w:val="24"/>
        </w:rPr>
        <w:t>Health Education</w:t>
      </w:r>
    </w:p>
    <w:p w14:paraId="3784C55A" w14:textId="77777777" w:rsidR="00534C90" w:rsidRDefault="00534C90" w:rsidP="00534C90">
      <w:pPr>
        <w:bidi w:val="0"/>
        <w:spacing w:after="0"/>
        <w:rPr>
          <w:rFonts w:asciiTheme="minorBidi" w:hAnsiTheme="minorBidi"/>
          <w:sz w:val="24"/>
          <w:szCs w:val="24"/>
        </w:rPr>
      </w:pPr>
    </w:p>
    <w:p w14:paraId="65760118" w14:textId="2723B2F1" w:rsidR="00534C90" w:rsidRPr="00E450B4" w:rsidRDefault="00534C90" w:rsidP="00E450B4">
      <w:pPr>
        <w:bidi w:val="0"/>
        <w:spacing w:after="0"/>
        <w:rPr>
          <w:rFonts w:asciiTheme="minorBidi" w:hAnsiTheme="minorBidi"/>
          <w:color w:val="FF0000"/>
          <w:sz w:val="24"/>
          <w:szCs w:val="24"/>
          <w:rtl/>
        </w:rPr>
      </w:pPr>
      <w:bookmarkStart w:id="1" w:name="_Hlk38811391"/>
      <w:r w:rsidRPr="00291980">
        <w:rPr>
          <w:rFonts w:asciiTheme="minorBidi" w:hAnsiTheme="minorBidi"/>
          <w:b/>
          <w:bCs/>
          <w:sz w:val="24"/>
          <w:szCs w:val="24"/>
        </w:rPr>
        <w:t xml:space="preserve">Deadline for </w:t>
      </w:r>
      <w:r>
        <w:rPr>
          <w:rFonts w:asciiTheme="minorBidi" w:hAnsiTheme="minorBidi"/>
          <w:b/>
          <w:bCs/>
          <w:sz w:val="24"/>
          <w:szCs w:val="24"/>
        </w:rPr>
        <w:t xml:space="preserve">submissions: </w:t>
      </w:r>
      <w:r>
        <w:rPr>
          <w:rFonts w:asciiTheme="minorBidi" w:hAnsiTheme="minorBidi"/>
          <w:b/>
          <w:bCs/>
          <w:color w:val="FF0000"/>
          <w:sz w:val="24"/>
          <w:szCs w:val="24"/>
        </w:rPr>
        <w:t>19/09/2022</w:t>
      </w:r>
      <w:bookmarkEnd w:id="1"/>
    </w:p>
    <w:p w14:paraId="7B14E822" w14:textId="77777777" w:rsidR="00534C90" w:rsidRDefault="00534C90" w:rsidP="00534C90">
      <w:pPr>
        <w:bidi w:val="0"/>
        <w:spacing w:after="0"/>
        <w:rPr>
          <w:rFonts w:asciiTheme="minorBidi" w:hAnsiTheme="minorBidi"/>
          <w:sz w:val="24"/>
          <w:szCs w:val="24"/>
          <w:rtl/>
        </w:rPr>
      </w:pPr>
    </w:p>
    <w:p w14:paraId="6C1A4833" w14:textId="77777777" w:rsidR="00534C90" w:rsidRPr="00291980" w:rsidRDefault="00534C90" w:rsidP="00534C90">
      <w:pPr>
        <w:bidi w:val="0"/>
        <w:spacing w:after="0"/>
        <w:rPr>
          <w:rFonts w:asciiTheme="minorBidi" w:hAnsiTheme="minorBidi"/>
          <w:sz w:val="24"/>
          <w:szCs w:val="24"/>
          <w:rtl/>
        </w:rPr>
      </w:pPr>
    </w:p>
    <w:p w14:paraId="4750C370" w14:textId="21162431" w:rsidR="00534C90" w:rsidRPr="003D7FE8" w:rsidRDefault="00534C90" w:rsidP="00534C90">
      <w:pPr>
        <w:bidi w:val="0"/>
        <w:spacing w:after="0"/>
        <w:jc w:val="both"/>
        <w:rPr>
          <w:rFonts w:asciiTheme="minorBidi" w:hAnsiTheme="minorBidi"/>
          <w:b/>
          <w:bCs/>
          <w:sz w:val="24"/>
          <w:szCs w:val="24"/>
        </w:rPr>
      </w:pPr>
      <w:r w:rsidRPr="003D7FE8">
        <w:rPr>
          <w:rFonts w:asciiTheme="minorBidi" w:hAnsiTheme="minorBidi"/>
          <w:b/>
          <w:bCs/>
          <w:sz w:val="24"/>
          <w:szCs w:val="24"/>
        </w:rPr>
        <w:t xml:space="preserve">What support do the Authority and </w:t>
      </w:r>
      <w:r w:rsidR="00E450B4" w:rsidRPr="003D7FE8">
        <w:rPr>
          <w:rFonts w:asciiTheme="minorBidi" w:hAnsiTheme="minorBidi"/>
          <w:b/>
          <w:bCs/>
          <w:sz w:val="24"/>
          <w:szCs w:val="24"/>
        </w:rPr>
        <w:t>TJU</w:t>
      </w:r>
      <w:r w:rsidRPr="003D7FE8">
        <w:rPr>
          <w:rFonts w:asciiTheme="minorBidi" w:hAnsiTheme="minorBidi"/>
          <w:b/>
          <w:bCs/>
          <w:sz w:val="24"/>
          <w:szCs w:val="24"/>
        </w:rPr>
        <w:t xml:space="preserve"> offer?</w:t>
      </w:r>
    </w:p>
    <w:p w14:paraId="006683B9" w14:textId="15369F70" w:rsidR="00534C90" w:rsidRPr="003D7FE8" w:rsidRDefault="00534C90" w:rsidP="00534C90">
      <w:pPr>
        <w:bidi w:val="0"/>
        <w:spacing w:after="0"/>
        <w:jc w:val="both"/>
        <w:rPr>
          <w:rFonts w:asciiTheme="minorBidi" w:hAnsiTheme="minorBidi"/>
          <w:sz w:val="24"/>
          <w:szCs w:val="24"/>
        </w:rPr>
      </w:pPr>
      <w:r w:rsidRPr="003D7FE8">
        <w:rPr>
          <w:rFonts w:asciiTheme="minorBidi" w:hAnsiTheme="minorBidi"/>
          <w:sz w:val="24"/>
          <w:szCs w:val="24"/>
        </w:rPr>
        <w:t xml:space="preserve">Successful Israeli applicant companies will receive funding from the authority and in-kind services from </w:t>
      </w:r>
      <w:r w:rsidR="00E450B4" w:rsidRPr="003D7FE8">
        <w:rPr>
          <w:rFonts w:asciiTheme="minorBidi" w:hAnsiTheme="minorBidi"/>
          <w:sz w:val="24"/>
          <w:szCs w:val="24"/>
        </w:rPr>
        <w:t>TJU</w:t>
      </w:r>
      <w:r w:rsidRPr="003D7FE8">
        <w:rPr>
          <w:rFonts w:asciiTheme="minorBidi" w:hAnsiTheme="minorBidi"/>
          <w:sz w:val="24"/>
          <w:szCs w:val="24"/>
        </w:rPr>
        <w:t>.</w:t>
      </w:r>
    </w:p>
    <w:p w14:paraId="77D7F020" w14:textId="77777777" w:rsidR="00534C90" w:rsidRPr="003D7FE8" w:rsidRDefault="00534C90" w:rsidP="00534C90">
      <w:pPr>
        <w:bidi w:val="0"/>
        <w:spacing w:after="0"/>
        <w:jc w:val="both"/>
        <w:rPr>
          <w:rFonts w:asciiTheme="minorBidi" w:hAnsiTheme="minorBidi"/>
          <w:sz w:val="24"/>
          <w:szCs w:val="24"/>
        </w:rPr>
      </w:pPr>
    </w:p>
    <w:p w14:paraId="3223E401" w14:textId="77777777" w:rsidR="00534C90" w:rsidRPr="003D7FE8" w:rsidRDefault="00534C90" w:rsidP="00534C90">
      <w:pPr>
        <w:bidi w:val="0"/>
        <w:spacing w:after="0"/>
        <w:jc w:val="both"/>
        <w:rPr>
          <w:rFonts w:asciiTheme="minorBidi" w:hAnsiTheme="minorBidi"/>
          <w:sz w:val="24"/>
          <w:szCs w:val="24"/>
        </w:rPr>
      </w:pPr>
      <w:r w:rsidRPr="003D7FE8">
        <w:rPr>
          <w:rFonts w:asciiTheme="minorBidi" w:hAnsiTheme="minorBidi"/>
          <w:sz w:val="24"/>
          <w:szCs w:val="24"/>
        </w:rPr>
        <w:t xml:space="preserve">The authority can support R&amp;D performing companies, </w:t>
      </w:r>
      <w:proofErr w:type="gramStart"/>
      <w:r w:rsidRPr="003D7FE8">
        <w:rPr>
          <w:rFonts w:asciiTheme="minorBidi" w:hAnsiTheme="minorBidi"/>
          <w:sz w:val="24"/>
          <w:szCs w:val="24"/>
        </w:rPr>
        <w:t>registered</w:t>
      </w:r>
      <w:proofErr w:type="gramEnd"/>
      <w:r w:rsidRPr="003D7FE8">
        <w:rPr>
          <w:rFonts w:asciiTheme="minorBidi" w:hAnsiTheme="minorBidi"/>
          <w:sz w:val="24"/>
          <w:szCs w:val="24"/>
        </w:rPr>
        <w:t xml:space="preserve"> and operating in Israel, with a grant of up to 50% of the approved Pilot or R&amp;D Expenses Budget, according to its regulations and procedures.</w:t>
      </w:r>
    </w:p>
    <w:p w14:paraId="25EEBD47" w14:textId="77777777" w:rsidR="00534C90" w:rsidRPr="003D7FE8" w:rsidRDefault="00534C90" w:rsidP="00534C90">
      <w:pPr>
        <w:bidi w:val="0"/>
        <w:spacing w:after="0"/>
        <w:jc w:val="both"/>
        <w:rPr>
          <w:rFonts w:asciiTheme="minorBidi" w:hAnsiTheme="minorBidi"/>
          <w:sz w:val="24"/>
          <w:szCs w:val="24"/>
        </w:rPr>
      </w:pPr>
    </w:p>
    <w:p w14:paraId="52E00823" w14:textId="77777777" w:rsidR="00534C90" w:rsidRPr="003D7FE8" w:rsidRDefault="00534C90" w:rsidP="00534C90">
      <w:pPr>
        <w:pStyle w:val="ListParagraph"/>
        <w:numPr>
          <w:ilvl w:val="0"/>
          <w:numId w:val="2"/>
        </w:numPr>
        <w:bidi w:val="0"/>
        <w:spacing w:after="0"/>
        <w:jc w:val="both"/>
        <w:rPr>
          <w:rFonts w:asciiTheme="minorBidi" w:hAnsiTheme="minorBidi"/>
          <w:sz w:val="24"/>
          <w:szCs w:val="24"/>
        </w:rPr>
      </w:pPr>
      <w:bookmarkStart w:id="2" w:name="_Hlk103698966"/>
      <w:r w:rsidRPr="003D7FE8">
        <w:rPr>
          <w:rFonts w:asciiTheme="minorBidi" w:hAnsiTheme="minorBidi"/>
          <w:sz w:val="24"/>
          <w:szCs w:val="24"/>
        </w:rPr>
        <w:t xml:space="preserve">Research institutions as subcontractors to eligible companies. </w:t>
      </w:r>
    </w:p>
    <w:bookmarkEnd w:id="2"/>
    <w:p w14:paraId="77A4FB28" w14:textId="77777777" w:rsidR="00534C90" w:rsidRPr="003D7FE8" w:rsidRDefault="00534C90" w:rsidP="00534C90">
      <w:pPr>
        <w:bidi w:val="0"/>
        <w:spacing w:after="0"/>
        <w:jc w:val="both"/>
        <w:rPr>
          <w:rFonts w:asciiTheme="minorBidi" w:hAnsiTheme="minorBidi"/>
          <w:sz w:val="24"/>
          <w:szCs w:val="24"/>
        </w:rPr>
      </w:pPr>
    </w:p>
    <w:p w14:paraId="0F442293" w14:textId="77777777" w:rsidR="00534C90" w:rsidRPr="003D7FE8" w:rsidRDefault="00534C90" w:rsidP="00534C90">
      <w:pPr>
        <w:bidi w:val="0"/>
        <w:spacing w:after="0"/>
        <w:jc w:val="both"/>
        <w:rPr>
          <w:rFonts w:asciiTheme="minorBidi" w:hAnsiTheme="minorBidi"/>
          <w:sz w:val="24"/>
          <w:szCs w:val="24"/>
        </w:rPr>
      </w:pPr>
      <w:bookmarkStart w:id="3" w:name="_Hlk38809310"/>
      <w:r w:rsidRPr="003D7FE8">
        <w:rPr>
          <w:rFonts w:asciiTheme="minorBidi" w:hAnsiTheme="minorBidi"/>
          <w:sz w:val="24"/>
          <w:szCs w:val="24"/>
        </w:rPr>
        <w:t xml:space="preserve">When a project eventually results in sales of a product, service, or process, the financial support must be repaid in royalties to the </w:t>
      </w:r>
      <w:r w:rsidRPr="003D7FE8">
        <w:rPr>
          <w:rFonts w:asciiTheme="minorBidi" w:hAnsiTheme="minorBidi"/>
          <w:i/>
          <w:iCs/>
          <w:sz w:val="24"/>
          <w:szCs w:val="24"/>
        </w:rPr>
        <w:t>Israel Innovation Authority</w:t>
      </w:r>
      <w:r w:rsidRPr="003D7FE8">
        <w:rPr>
          <w:rFonts w:asciiTheme="minorBidi" w:hAnsiTheme="minorBidi"/>
          <w:sz w:val="24"/>
          <w:szCs w:val="24"/>
        </w:rPr>
        <w:t xml:space="preserve"> according to its regulations. In general, royalties are paid at rates beginning at 3% of sales, depending on various criteria. Royalties are payable until 100% of the amount of the grant has been repaid with interest as provided in the </w:t>
      </w:r>
      <w:r w:rsidRPr="003D7FE8">
        <w:rPr>
          <w:rFonts w:asciiTheme="minorBidi" w:hAnsiTheme="minorBidi"/>
          <w:sz w:val="24"/>
          <w:szCs w:val="24"/>
        </w:rPr>
        <w:lastRenderedPageBreak/>
        <w:t>applicable regulations. If the project does not result in sales, no repayment is required.</w:t>
      </w:r>
    </w:p>
    <w:bookmarkEnd w:id="3"/>
    <w:p w14:paraId="43EF0A63" w14:textId="77777777" w:rsidR="00534C90" w:rsidRPr="003D7FE8" w:rsidRDefault="00534C90" w:rsidP="00534C90">
      <w:pPr>
        <w:bidi w:val="0"/>
        <w:spacing w:after="0"/>
        <w:jc w:val="both"/>
        <w:rPr>
          <w:rFonts w:asciiTheme="minorBidi" w:hAnsiTheme="minorBidi"/>
          <w:sz w:val="24"/>
          <w:szCs w:val="24"/>
        </w:rPr>
      </w:pPr>
      <w:r w:rsidRPr="003D7FE8">
        <w:rPr>
          <w:rFonts w:asciiTheme="minorBidi" w:hAnsiTheme="minorBidi"/>
          <w:sz w:val="24"/>
          <w:szCs w:val="24"/>
        </w:rPr>
        <w:t xml:space="preserve"> </w:t>
      </w:r>
    </w:p>
    <w:p w14:paraId="7707C142" w14:textId="3273FCE4" w:rsidR="00534C90" w:rsidRDefault="00534C90" w:rsidP="00534C90">
      <w:pPr>
        <w:bidi w:val="0"/>
        <w:jc w:val="both"/>
        <w:rPr>
          <w:rFonts w:asciiTheme="minorBidi" w:hAnsiTheme="minorBidi"/>
          <w:sz w:val="24"/>
          <w:szCs w:val="24"/>
        </w:rPr>
      </w:pPr>
      <w:r w:rsidRPr="003D7FE8">
        <w:rPr>
          <w:rFonts w:asciiTheme="minorBidi" w:hAnsiTheme="minorBidi"/>
          <w:sz w:val="24"/>
          <w:szCs w:val="24"/>
        </w:rPr>
        <w:t xml:space="preserve">An appropriate agreement between successful applicant companies and </w:t>
      </w:r>
      <w:r w:rsidR="00E450B4" w:rsidRPr="003D7FE8">
        <w:rPr>
          <w:rFonts w:asciiTheme="minorBidi" w:hAnsiTheme="minorBidi"/>
          <w:sz w:val="24"/>
          <w:szCs w:val="24"/>
        </w:rPr>
        <w:t xml:space="preserve">TJU </w:t>
      </w:r>
      <w:r w:rsidRPr="003D7FE8">
        <w:rPr>
          <w:rFonts w:asciiTheme="minorBidi" w:hAnsiTheme="minorBidi"/>
          <w:sz w:val="24"/>
          <w:szCs w:val="24"/>
        </w:rPr>
        <w:t>will need to be signed before project initiation.</w:t>
      </w:r>
    </w:p>
    <w:p w14:paraId="7F8E0273" w14:textId="77777777" w:rsidR="00534C90" w:rsidRDefault="00534C90" w:rsidP="00534C90">
      <w:pPr>
        <w:bidi w:val="0"/>
        <w:spacing w:after="0"/>
        <w:jc w:val="both"/>
        <w:rPr>
          <w:rFonts w:asciiTheme="minorBidi" w:hAnsiTheme="minorBidi"/>
          <w:b/>
          <w:bCs/>
          <w:sz w:val="24"/>
          <w:szCs w:val="24"/>
        </w:rPr>
      </w:pPr>
      <w:bookmarkStart w:id="4" w:name="_Hlk103699012"/>
      <w:r>
        <w:rPr>
          <w:rFonts w:asciiTheme="minorBidi" w:hAnsiTheme="minorBidi"/>
          <w:b/>
          <w:bCs/>
          <w:sz w:val="24"/>
          <w:szCs w:val="24"/>
        </w:rPr>
        <w:t xml:space="preserve">Requirements </w:t>
      </w:r>
    </w:p>
    <w:p w14:paraId="0600F130" w14:textId="77777777" w:rsidR="00534C90" w:rsidRPr="00D236EA" w:rsidRDefault="00534C90" w:rsidP="00534C90">
      <w:pPr>
        <w:bidi w:val="0"/>
        <w:spacing w:after="0"/>
        <w:jc w:val="both"/>
        <w:rPr>
          <w:rFonts w:asciiTheme="minorBidi" w:hAnsiTheme="minorBidi"/>
          <w:b/>
          <w:bCs/>
          <w:sz w:val="24"/>
          <w:szCs w:val="24"/>
        </w:rPr>
      </w:pPr>
      <w:r w:rsidRPr="00D236EA">
        <w:rPr>
          <w:rFonts w:asciiTheme="minorBidi" w:hAnsiTheme="minorBidi"/>
          <w:sz w:val="24"/>
          <w:szCs w:val="24"/>
        </w:rPr>
        <w:t>Cooperation proposals should be in line with the following requirements:</w:t>
      </w:r>
    </w:p>
    <w:p w14:paraId="6D317834" w14:textId="77777777" w:rsidR="00534C90" w:rsidRPr="00D236EA" w:rsidRDefault="00534C90" w:rsidP="00534C90">
      <w:pPr>
        <w:pStyle w:val="Bullets1"/>
        <w:numPr>
          <w:ilvl w:val="0"/>
          <w:numId w:val="4"/>
        </w:numPr>
        <w:jc w:val="both"/>
        <w:rPr>
          <w:rFonts w:asciiTheme="minorBidi" w:hAnsiTheme="minorBidi" w:cstheme="minorBidi"/>
          <w:sz w:val="24"/>
          <w:szCs w:val="24"/>
        </w:rPr>
      </w:pPr>
      <w:r w:rsidRPr="00D236EA">
        <w:rPr>
          <w:rFonts w:asciiTheme="minorBidi" w:hAnsiTheme="minorBidi" w:cstheme="minorBidi"/>
          <w:sz w:val="24"/>
          <w:szCs w:val="24"/>
        </w:rPr>
        <w:t>The participation of at least one company from each country is mandatory. Research institutes and other companies may participate as partners or subcontractors in the cooperation project, respecting the financing rules of each country.</w:t>
      </w:r>
    </w:p>
    <w:p w14:paraId="1DDD64D2" w14:textId="77777777" w:rsidR="00534C90" w:rsidRPr="00D236EA" w:rsidRDefault="00534C90" w:rsidP="00534C90">
      <w:pPr>
        <w:pStyle w:val="Bullets1"/>
        <w:numPr>
          <w:ilvl w:val="0"/>
          <w:numId w:val="4"/>
        </w:numPr>
        <w:jc w:val="both"/>
        <w:rPr>
          <w:rFonts w:asciiTheme="minorBidi" w:hAnsiTheme="minorBidi" w:cstheme="minorBidi"/>
          <w:sz w:val="24"/>
          <w:szCs w:val="24"/>
        </w:rPr>
      </w:pPr>
      <w:r w:rsidRPr="00D236EA">
        <w:rPr>
          <w:rFonts w:asciiTheme="minorBidi" w:hAnsiTheme="minorBidi" w:cstheme="minorBidi"/>
          <w:sz w:val="24"/>
          <w:szCs w:val="24"/>
        </w:rPr>
        <w:t>The proposal should result in the development of an improved or new product or process with industrial application intended for commercialization in domestic and/or global markets, including proof of concept projects for technology-based solutions.</w:t>
      </w:r>
    </w:p>
    <w:p w14:paraId="51717E91" w14:textId="77777777" w:rsidR="00534C90" w:rsidRPr="00D236EA" w:rsidRDefault="00534C90" w:rsidP="00534C90">
      <w:pPr>
        <w:pStyle w:val="Bullets1"/>
        <w:numPr>
          <w:ilvl w:val="0"/>
          <w:numId w:val="4"/>
        </w:numPr>
        <w:jc w:val="both"/>
        <w:rPr>
          <w:rFonts w:asciiTheme="minorBidi" w:hAnsiTheme="minorBidi" w:cstheme="minorBidi"/>
          <w:sz w:val="24"/>
          <w:szCs w:val="24"/>
        </w:rPr>
      </w:pPr>
      <w:r w:rsidRPr="00D236EA">
        <w:rPr>
          <w:rFonts w:asciiTheme="minorBidi" w:hAnsiTheme="minorBidi" w:cstheme="minorBidi"/>
          <w:sz w:val="24"/>
          <w:szCs w:val="24"/>
        </w:rPr>
        <w:t>The new product / process should be innovative, have relevant market potential, technological risk and add value to the economies of both countries.</w:t>
      </w:r>
    </w:p>
    <w:p w14:paraId="0A1155F3" w14:textId="77777777" w:rsidR="00534C90" w:rsidRPr="00D236EA" w:rsidRDefault="00534C90" w:rsidP="00534C90">
      <w:pPr>
        <w:pStyle w:val="Bullets1"/>
        <w:numPr>
          <w:ilvl w:val="0"/>
          <w:numId w:val="4"/>
        </w:numPr>
        <w:jc w:val="both"/>
        <w:rPr>
          <w:rFonts w:asciiTheme="minorBidi" w:hAnsiTheme="minorBidi" w:cstheme="minorBidi"/>
          <w:sz w:val="24"/>
          <w:szCs w:val="24"/>
        </w:rPr>
      </w:pPr>
      <w:r w:rsidRPr="00D236EA">
        <w:rPr>
          <w:rFonts w:asciiTheme="minorBidi" w:hAnsiTheme="minorBidi" w:cstheme="minorBidi"/>
          <w:sz w:val="24"/>
          <w:szCs w:val="24"/>
        </w:rPr>
        <w:t>The project should demonstrate adequate balance and complementarity between the two partners in relation to the R&amp;D phases.</w:t>
      </w:r>
    </w:p>
    <w:p w14:paraId="561AF383" w14:textId="77777777" w:rsidR="00534C90" w:rsidRPr="00D236EA" w:rsidRDefault="00534C90" w:rsidP="00534C90">
      <w:pPr>
        <w:pStyle w:val="Bullets1"/>
        <w:numPr>
          <w:ilvl w:val="0"/>
          <w:numId w:val="4"/>
        </w:numPr>
        <w:jc w:val="both"/>
        <w:rPr>
          <w:rFonts w:asciiTheme="minorBidi" w:hAnsiTheme="minorBidi" w:cstheme="minorBidi"/>
          <w:sz w:val="24"/>
          <w:szCs w:val="24"/>
        </w:rPr>
      </w:pPr>
      <w:r w:rsidRPr="00D236EA">
        <w:rPr>
          <w:rFonts w:asciiTheme="minorBidi" w:hAnsiTheme="minorBidi" w:cstheme="minorBidi"/>
          <w:sz w:val="24"/>
          <w:szCs w:val="24"/>
        </w:rPr>
        <w:t xml:space="preserve">The project should present a clear competitive advantage and differentiated value proposition </w:t>
      </w:r>
      <w:proofErr w:type="gramStart"/>
      <w:r w:rsidRPr="00D236EA">
        <w:rPr>
          <w:rFonts w:asciiTheme="minorBidi" w:hAnsiTheme="minorBidi" w:cstheme="minorBidi"/>
          <w:sz w:val="24"/>
          <w:szCs w:val="24"/>
        </w:rPr>
        <w:t>as a result of</w:t>
      </w:r>
      <w:proofErr w:type="gramEnd"/>
      <w:r w:rsidRPr="00D236EA">
        <w:rPr>
          <w:rFonts w:asciiTheme="minorBidi" w:hAnsiTheme="minorBidi" w:cstheme="minorBidi"/>
          <w:sz w:val="24"/>
          <w:szCs w:val="24"/>
        </w:rPr>
        <w:t xml:space="preserve"> cooperation between the participants of the two countries (increase of knowledge base, access to R&amp;D infrastructure, new fields of application, for example).</w:t>
      </w:r>
    </w:p>
    <w:p w14:paraId="62FCD72F" w14:textId="77777777" w:rsidR="00534C90" w:rsidRPr="0018769C" w:rsidRDefault="00534C90" w:rsidP="00534C90">
      <w:pPr>
        <w:pStyle w:val="Bullets1"/>
        <w:numPr>
          <w:ilvl w:val="0"/>
          <w:numId w:val="4"/>
        </w:numPr>
        <w:jc w:val="both"/>
        <w:rPr>
          <w:rFonts w:asciiTheme="minorBidi" w:hAnsiTheme="minorBidi" w:cstheme="minorBidi"/>
          <w:sz w:val="24"/>
          <w:szCs w:val="24"/>
        </w:rPr>
      </w:pPr>
      <w:r w:rsidRPr="00D236EA">
        <w:rPr>
          <w:rFonts w:asciiTheme="minorBidi" w:hAnsiTheme="minorBidi" w:cstheme="minorBidi"/>
          <w:sz w:val="24"/>
          <w:szCs w:val="24"/>
        </w:rPr>
        <w:t>Companies should present a strategy which, given their technological, commercial, and financial aspects, demonstrates their potential to introduce the new product / process into the markets of both countries and/or third countries.</w:t>
      </w:r>
    </w:p>
    <w:p w14:paraId="18D803D0" w14:textId="77777777" w:rsidR="00534C90" w:rsidRPr="00D236EA" w:rsidRDefault="00534C90" w:rsidP="00534C90">
      <w:pPr>
        <w:pStyle w:val="Bullets1"/>
        <w:numPr>
          <w:ilvl w:val="0"/>
          <w:numId w:val="4"/>
        </w:numPr>
        <w:jc w:val="both"/>
        <w:rPr>
          <w:rFonts w:asciiTheme="minorBidi" w:hAnsiTheme="minorBidi" w:cstheme="minorBidi"/>
          <w:sz w:val="24"/>
          <w:szCs w:val="24"/>
        </w:rPr>
      </w:pPr>
      <w:r w:rsidRPr="00D236EA">
        <w:rPr>
          <w:rFonts w:asciiTheme="minorBidi" w:hAnsiTheme="minorBidi" w:cstheme="minorBidi"/>
          <w:sz w:val="24"/>
          <w:szCs w:val="24"/>
        </w:rPr>
        <w:t>Partners in the project must agree in advance on the allocation of intellectual property rights (IP) between companies, as well as the marketing strategy. This agreement should reflect a proportional allocation and a fair return for both partners in relation to their respective investments.</w:t>
      </w:r>
    </w:p>
    <w:p w14:paraId="3216FEF5" w14:textId="77777777" w:rsidR="00534C90" w:rsidRPr="00D236EA" w:rsidRDefault="00534C90" w:rsidP="00534C90">
      <w:pPr>
        <w:pStyle w:val="Numbering1"/>
        <w:numPr>
          <w:ilvl w:val="0"/>
          <w:numId w:val="4"/>
        </w:numPr>
        <w:jc w:val="both"/>
        <w:rPr>
          <w:rFonts w:asciiTheme="minorBidi" w:hAnsiTheme="minorBidi" w:cstheme="minorBidi"/>
          <w:sz w:val="24"/>
          <w:szCs w:val="24"/>
        </w:rPr>
      </w:pPr>
      <w:r w:rsidRPr="00D236EA">
        <w:rPr>
          <w:rFonts w:asciiTheme="minorBidi" w:hAnsiTheme="minorBidi" w:cstheme="minorBidi"/>
          <w:sz w:val="24"/>
          <w:szCs w:val="24"/>
        </w:rPr>
        <w:t>In a pilot project proposal, the IP rights will stay in the hands of the Israeli partner</w:t>
      </w:r>
    </w:p>
    <w:p w14:paraId="373FBFEA" w14:textId="77777777" w:rsidR="00534C90" w:rsidRPr="00D236EA" w:rsidRDefault="00534C90" w:rsidP="00534C90">
      <w:pPr>
        <w:pStyle w:val="Bullets1"/>
        <w:numPr>
          <w:ilvl w:val="0"/>
          <w:numId w:val="4"/>
        </w:numPr>
        <w:jc w:val="both"/>
        <w:rPr>
          <w:rFonts w:asciiTheme="minorBidi" w:hAnsiTheme="minorBidi" w:cstheme="minorBidi"/>
          <w:sz w:val="24"/>
          <w:szCs w:val="24"/>
        </w:rPr>
      </w:pPr>
      <w:r w:rsidRPr="00D236EA">
        <w:rPr>
          <w:rFonts w:asciiTheme="minorBidi" w:hAnsiTheme="minorBidi" w:cstheme="minorBidi"/>
          <w:sz w:val="24"/>
          <w:szCs w:val="24"/>
        </w:rPr>
        <w:t>Partners in Israel and in Brazil should be able to implement the project and finance their respective shares.</w:t>
      </w:r>
    </w:p>
    <w:p w14:paraId="23B255B7" w14:textId="77777777" w:rsidR="00534C90" w:rsidRPr="00D236EA" w:rsidRDefault="00534C90" w:rsidP="00534C90">
      <w:pPr>
        <w:pStyle w:val="Bullets1"/>
        <w:numPr>
          <w:ilvl w:val="0"/>
          <w:numId w:val="4"/>
        </w:numPr>
        <w:jc w:val="both"/>
        <w:rPr>
          <w:rFonts w:asciiTheme="minorBidi" w:hAnsiTheme="minorBidi" w:cstheme="minorBidi"/>
          <w:sz w:val="24"/>
          <w:szCs w:val="24"/>
        </w:rPr>
      </w:pPr>
      <w:r w:rsidRPr="00D236EA">
        <w:rPr>
          <w:rFonts w:asciiTheme="minorBidi" w:hAnsiTheme="minorBidi" w:cstheme="minorBidi"/>
          <w:sz w:val="24"/>
          <w:szCs w:val="24"/>
        </w:rPr>
        <w:t>Any partnership whose cooperative R&amp;D project is consistent with the above criteria may present it in this Call, in accordance with applicable national laws, rules, regulations and procedures.</w:t>
      </w:r>
    </w:p>
    <w:bookmarkEnd w:id="4"/>
    <w:p w14:paraId="0B8F21EE" w14:textId="77777777" w:rsidR="00534C90" w:rsidRDefault="00534C90" w:rsidP="00534C90">
      <w:pPr>
        <w:bidi w:val="0"/>
        <w:rPr>
          <w:rFonts w:ascii="Arial" w:eastAsiaTheme="majorEastAsia" w:hAnsi="Arial" w:cs="Arial"/>
          <w:b/>
          <w:color w:val="000000" w:themeColor="text1"/>
          <w:sz w:val="24"/>
          <w:szCs w:val="24"/>
        </w:rPr>
      </w:pPr>
    </w:p>
    <w:p w14:paraId="0D154FC7" w14:textId="77777777" w:rsidR="00534C90" w:rsidRPr="00304F3A" w:rsidRDefault="00534C90" w:rsidP="00534C90">
      <w:pPr>
        <w:bidi w:val="0"/>
        <w:rPr>
          <w:rFonts w:asciiTheme="minorBidi" w:hAnsiTheme="minorBidi"/>
          <w:sz w:val="24"/>
          <w:szCs w:val="24"/>
        </w:rPr>
      </w:pPr>
      <w:r w:rsidRPr="00291980">
        <w:rPr>
          <w:rFonts w:ascii="Arial" w:eastAsiaTheme="majorEastAsia" w:hAnsi="Arial" w:cs="Arial"/>
          <w:b/>
          <w:color w:val="000000" w:themeColor="text1"/>
          <w:sz w:val="24"/>
          <w:szCs w:val="24"/>
        </w:rPr>
        <w:t>Process and Timeline</w:t>
      </w:r>
    </w:p>
    <w:tbl>
      <w:tblPr>
        <w:tblStyle w:val="TableGrid2"/>
        <w:tblW w:w="8364" w:type="dxa"/>
        <w:tblInd w:w="108" w:type="dxa"/>
        <w:tblLook w:val="04A0" w:firstRow="1" w:lastRow="0" w:firstColumn="1" w:lastColumn="0" w:noHBand="0" w:noVBand="1"/>
      </w:tblPr>
      <w:tblGrid>
        <w:gridCol w:w="6210"/>
        <w:gridCol w:w="2154"/>
      </w:tblGrid>
      <w:tr w:rsidR="00534C90" w14:paraId="0F08D414" w14:textId="77777777" w:rsidTr="00EE5EE4">
        <w:tc>
          <w:tcPr>
            <w:tcW w:w="6210" w:type="dxa"/>
          </w:tcPr>
          <w:p w14:paraId="05A22E22" w14:textId="77777777" w:rsidR="00534C90" w:rsidRPr="00F7432F" w:rsidRDefault="00534C90" w:rsidP="00EE5EE4">
            <w:pPr>
              <w:bidi w:val="0"/>
              <w:spacing w:before="60" w:after="60"/>
              <w:rPr>
                <w:rFonts w:ascii="Arial" w:eastAsiaTheme="minorEastAsia" w:hAnsi="Arial" w:cs="Arial"/>
                <w:sz w:val="24"/>
                <w:szCs w:val="24"/>
                <w:lang w:eastAsia="zh-CN" w:bidi="he-IL"/>
              </w:rPr>
            </w:pPr>
            <w:r w:rsidRPr="00017C6D">
              <w:rPr>
                <w:rFonts w:ascii="Arial" w:eastAsia="Times New Roman" w:hAnsi="Arial" w:cs="Arial"/>
                <w:sz w:val="24"/>
                <w:szCs w:val="24"/>
              </w:rPr>
              <w:t xml:space="preserve">Program </w:t>
            </w:r>
            <w:r>
              <w:rPr>
                <w:rFonts w:ascii="Arial" w:eastAsia="Times New Roman" w:hAnsi="Arial" w:cs="Arial"/>
                <w:sz w:val="24"/>
                <w:szCs w:val="24"/>
              </w:rPr>
              <w:t>l</w:t>
            </w:r>
            <w:r>
              <w:rPr>
                <w:rFonts w:ascii="Arial" w:eastAsiaTheme="minorEastAsia" w:hAnsi="Arial" w:cs="Arial"/>
                <w:sz w:val="24"/>
                <w:szCs w:val="24"/>
                <w:lang w:eastAsia="zh-CN"/>
              </w:rPr>
              <w:t>aunch</w:t>
            </w:r>
          </w:p>
        </w:tc>
        <w:tc>
          <w:tcPr>
            <w:tcW w:w="2154" w:type="dxa"/>
          </w:tcPr>
          <w:p w14:paraId="39D0819A" w14:textId="77777777" w:rsidR="00534C90" w:rsidRPr="00017C6D" w:rsidRDefault="00534C90" w:rsidP="00EE5EE4">
            <w:pPr>
              <w:bidi w:val="0"/>
              <w:spacing w:before="60" w:after="60"/>
              <w:jc w:val="center"/>
              <w:rPr>
                <w:rFonts w:ascii="Arial" w:eastAsia="Times New Roman" w:hAnsi="Arial" w:cs="Arial"/>
                <w:sz w:val="24"/>
                <w:szCs w:val="24"/>
                <w:lang w:bidi="he-IL"/>
              </w:rPr>
            </w:pPr>
            <w:r>
              <w:rPr>
                <w:rFonts w:ascii="Arial" w:eastAsia="Times New Roman" w:hAnsi="Arial" w:cs="Arial"/>
                <w:color w:val="FF0000"/>
                <w:sz w:val="24"/>
                <w:szCs w:val="24"/>
              </w:rPr>
              <w:t>1</w:t>
            </w:r>
            <w:r>
              <w:rPr>
                <w:rFonts w:ascii="Arial" w:eastAsia="Times New Roman" w:hAnsi="Arial" w:cs="Arial" w:hint="cs"/>
                <w:color w:val="FF0000"/>
                <w:sz w:val="24"/>
                <w:szCs w:val="24"/>
                <w:rtl/>
                <w:lang w:bidi="he-IL"/>
              </w:rPr>
              <w:t>9</w:t>
            </w:r>
            <w:r>
              <w:rPr>
                <w:rFonts w:ascii="Arial" w:eastAsia="Times New Roman" w:hAnsi="Arial" w:cs="Arial"/>
                <w:color w:val="FF0000"/>
                <w:sz w:val="24"/>
                <w:szCs w:val="24"/>
              </w:rPr>
              <w:t>/05/202</w:t>
            </w:r>
            <w:r>
              <w:rPr>
                <w:rFonts w:ascii="Arial" w:eastAsia="Times New Roman" w:hAnsi="Arial" w:cs="Arial" w:hint="cs"/>
                <w:color w:val="FF0000"/>
                <w:sz w:val="24"/>
                <w:szCs w:val="24"/>
                <w:rtl/>
                <w:lang w:bidi="he-IL"/>
              </w:rPr>
              <w:t>2</w:t>
            </w:r>
          </w:p>
        </w:tc>
      </w:tr>
      <w:tr w:rsidR="00534C90" w14:paraId="286812AC" w14:textId="77777777" w:rsidTr="00EE5EE4">
        <w:tc>
          <w:tcPr>
            <w:tcW w:w="6210" w:type="dxa"/>
          </w:tcPr>
          <w:p w14:paraId="60BCC2A7" w14:textId="77777777" w:rsidR="00534C90" w:rsidRPr="00017C6D" w:rsidRDefault="00534C90" w:rsidP="00EE5EE4">
            <w:pPr>
              <w:bidi w:val="0"/>
              <w:spacing w:before="60" w:after="60"/>
              <w:rPr>
                <w:rFonts w:ascii="Arial" w:eastAsia="Times New Roman" w:hAnsi="Arial" w:cs="Arial"/>
                <w:sz w:val="24"/>
                <w:szCs w:val="24"/>
              </w:rPr>
            </w:pPr>
            <w:r>
              <w:rPr>
                <w:rFonts w:ascii="Arial" w:eastAsia="Times New Roman" w:hAnsi="Arial" w:cs="Arial"/>
                <w:sz w:val="24"/>
                <w:szCs w:val="24"/>
              </w:rPr>
              <w:t>A</w:t>
            </w:r>
            <w:r w:rsidRPr="00017C6D">
              <w:rPr>
                <w:rFonts w:ascii="Arial" w:eastAsia="Times New Roman" w:hAnsi="Arial" w:cs="Arial"/>
                <w:sz w:val="24"/>
                <w:szCs w:val="24"/>
              </w:rPr>
              <w:t>greement</w:t>
            </w:r>
            <w:r>
              <w:rPr>
                <w:rFonts w:ascii="Arial" w:eastAsia="Times New Roman" w:hAnsi="Arial" w:cs="Arial"/>
                <w:sz w:val="24"/>
                <w:szCs w:val="24"/>
              </w:rPr>
              <w:t xml:space="preserve"> signing and submission to the Authority</w:t>
            </w:r>
          </w:p>
        </w:tc>
        <w:tc>
          <w:tcPr>
            <w:tcW w:w="2154" w:type="dxa"/>
          </w:tcPr>
          <w:p w14:paraId="44847422" w14:textId="77777777" w:rsidR="00534C90" w:rsidRPr="000E7D40" w:rsidRDefault="00534C90" w:rsidP="00EE5EE4">
            <w:pPr>
              <w:bidi w:val="0"/>
              <w:spacing w:before="60" w:after="60"/>
              <w:jc w:val="center"/>
              <w:rPr>
                <w:rFonts w:ascii="Arial" w:eastAsia="Times New Roman" w:hAnsi="Arial" w:cs="Arial"/>
                <w:color w:val="FF0000"/>
                <w:sz w:val="24"/>
                <w:szCs w:val="24"/>
              </w:rPr>
            </w:pPr>
            <w:r>
              <w:rPr>
                <w:rFonts w:ascii="Arial" w:eastAsia="Times New Roman" w:hAnsi="Arial" w:cs="Arial"/>
                <w:color w:val="FF0000"/>
                <w:sz w:val="24"/>
                <w:szCs w:val="24"/>
              </w:rPr>
              <w:t>1</w:t>
            </w:r>
            <w:r>
              <w:rPr>
                <w:rFonts w:ascii="Arial" w:eastAsia="Times New Roman" w:hAnsi="Arial" w:cs="Arial" w:hint="cs"/>
                <w:color w:val="FF0000"/>
                <w:sz w:val="24"/>
                <w:szCs w:val="24"/>
                <w:rtl/>
                <w:lang w:bidi="he-IL"/>
              </w:rPr>
              <w:t>9</w:t>
            </w:r>
            <w:r>
              <w:rPr>
                <w:rFonts w:ascii="Arial" w:eastAsia="Times New Roman" w:hAnsi="Arial" w:cs="Arial"/>
                <w:color w:val="FF0000"/>
                <w:sz w:val="24"/>
                <w:szCs w:val="24"/>
              </w:rPr>
              <w:t>/0</w:t>
            </w:r>
            <w:r>
              <w:rPr>
                <w:rFonts w:ascii="Arial" w:eastAsia="Times New Roman" w:hAnsi="Arial" w:cs="Arial" w:hint="cs"/>
                <w:color w:val="FF0000"/>
                <w:sz w:val="24"/>
                <w:szCs w:val="24"/>
                <w:rtl/>
                <w:lang w:bidi="he-IL"/>
              </w:rPr>
              <w:t>9</w:t>
            </w:r>
            <w:r>
              <w:rPr>
                <w:rFonts w:ascii="Arial" w:eastAsia="Times New Roman" w:hAnsi="Arial" w:cs="Arial"/>
                <w:color w:val="FF0000"/>
                <w:sz w:val="24"/>
                <w:szCs w:val="24"/>
              </w:rPr>
              <w:t>/202</w:t>
            </w:r>
            <w:r>
              <w:rPr>
                <w:rFonts w:ascii="Arial" w:eastAsia="Times New Roman" w:hAnsi="Arial" w:cs="Arial" w:hint="cs"/>
                <w:color w:val="FF0000"/>
                <w:sz w:val="24"/>
                <w:szCs w:val="24"/>
                <w:rtl/>
                <w:lang w:bidi="he-IL"/>
              </w:rPr>
              <w:t>2</w:t>
            </w:r>
          </w:p>
        </w:tc>
      </w:tr>
    </w:tbl>
    <w:p w14:paraId="3BA10D8D" w14:textId="77777777" w:rsidR="00534C90" w:rsidRPr="00291980" w:rsidRDefault="00534C90" w:rsidP="00534C90">
      <w:pPr>
        <w:keepNext/>
        <w:keepLines/>
        <w:bidi w:val="0"/>
        <w:spacing w:after="0"/>
        <w:outlineLvl w:val="1"/>
        <w:rPr>
          <w:rFonts w:ascii="Arial" w:hAnsi="Arial" w:cs="Arial"/>
          <w:b/>
          <w:color w:val="000000" w:themeColor="text1"/>
          <w:sz w:val="24"/>
          <w:szCs w:val="24"/>
        </w:rPr>
      </w:pPr>
    </w:p>
    <w:p w14:paraId="2C91B57D" w14:textId="77777777" w:rsidR="00534C90" w:rsidRPr="00291980" w:rsidRDefault="00534C90" w:rsidP="00534C90">
      <w:pPr>
        <w:bidi w:val="0"/>
        <w:spacing w:after="0" w:line="240" w:lineRule="auto"/>
        <w:rPr>
          <w:rFonts w:asciiTheme="minorBidi" w:hAnsiTheme="minorBidi"/>
          <w:sz w:val="24"/>
          <w:szCs w:val="24"/>
        </w:rPr>
      </w:pPr>
    </w:p>
    <w:p w14:paraId="6CEC3906" w14:textId="77777777" w:rsidR="00534C90" w:rsidRPr="00262B17" w:rsidRDefault="00534C90" w:rsidP="00534C90">
      <w:pPr>
        <w:bidi w:val="0"/>
        <w:rPr>
          <w:rFonts w:asciiTheme="minorBidi" w:hAnsiTheme="minorBidi"/>
          <w:b/>
          <w:bCs/>
          <w:sz w:val="24"/>
          <w:szCs w:val="24"/>
          <w:rtl/>
        </w:rPr>
      </w:pPr>
      <w:r w:rsidRPr="00262B17">
        <w:rPr>
          <w:rFonts w:ascii="Arial" w:eastAsiaTheme="majorEastAsia" w:hAnsi="Arial" w:cs="Arial"/>
          <w:b/>
          <w:color w:val="000000" w:themeColor="text1"/>
          <w:sz w:val="24"/>
          <w:szCs w:val="24"/>
        </w:rPr>
        <w:t> Contacts</w:t>
      </w:r>
    </w:p>
    <w:tbl>
      <w:tblPr>
        <w:tblW w:w="8364" w:type="dxa"/>
        <w:tblInd w:w="108"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253"/>
        <w:gridCol w:w="4111"/>
      </w:tblGrid>
      <w:tr w:rsidR="00534C90" w:rsidRPr="00337E7E" w14:paraId="7D2FD584" w14:textId="77777777" w:rsidTr="00EE5EE4">
        <w:tc>
          <w:tcPr>
            <w:tcW w:w="4253" w:type="dxa"/>
            <w:shd w:val="clear" w:color="auto" w:fill="FFFFFF" w:themeFill="background1"/>
            <w:tcMar>
              <w:top w:w="0" w:type="dxa"/>
              <w:left w:w="108" w:type="dxa"/>
              <w:bottom w:w="0" w:type="dxa"/>
              <w:right w:w="108" w:type="dxa"/>
            </w:tcMar>
            <w:hideMark/>
          </w:tcPr>
          <w:p w14:paraId="19F62DF9" w14:textId="694BBAAC" w:rsidR="003D7FE8" w:rsidRPr="003D7FE8" w:rsidRDefault="00E450B4" w:rsidP="003D7FE8">
            <w:pPr>
              <w:bidi w:val="0"/>
              <w:spacing w:line="240" w:lineRule="auto"/>
              <w:textAlignment w:val="baseline"/>
              <w:rPr>
                <w:rFonts w:asciiTheme="minorBidi" w:hAnsiTheme="minorBidi"/>
                <w:sz w:val="24"/>
                <w:szCs w:val="24"/>
              </w:rPr>
            </w:pPr>
            <w:r>
              <w:rPr>
                <w:rFonts w:ascii="Arial" w:hAnsi="Arial" w:cs="Arial"/>
                <w:b/>
                <w:bCs/>
                <w:sz w:val="24"/>
                <w:szCs w:val="24"/>
              </w:rPr>
              <w:t>Jefferson Health</w:t>
            </w:r>
            <w:r w:rsidR="00534C90">
              <w:rPr>
                <w:rFonts w:ascii="Arial" w:hAnsi="Arial" w:cs="Arial"/>
                <w:b/>
                <w:bCs/>
                <w:sz w:val="24"/>
                <w:szCs w:val="24"/>
              </w:rPr>
              <w:t xml:space="preserve"> </w:t>
            </w:r>
            <w:r w:rsidR="00534C90">
              <w:rPr>
                <w:rFonts w:ascii="Arial" w:hAnsi="Arial" w:cs="Arial"/>
                <w:sz w:val="24"/>
                <w:szCs w:val="24"/>
              </w:rPr>
              <w:br/>
            </w:r>
            <w:r w:rsidR="003D7FE8" w:rsidRPr="003D7FE8">
              <w:rPr>
                <w:rFonts w:asciiTheme="minorBidi" w:hAnsiTheme="minorBidi"/>
                <w:sz w:val="24"/>
                <w:szCs w:val="24"/>
              </w:rPr>
              <w:t xml:space="preserve">Zvi Grunwald, MD </w:t>
            </w:r>
          </w:p>
          <w:p w14:paraId="144E5B36" w14:textId="54A4F314" w:rsidR="003D7FE8" w:rsidRPr="003D7FE8" w:rsidRDefault="003D7FE8" w:rsidP="003D7FE8">
            <w:pPr>
              <w:bidi w:val="0"/>
              <w:spacing w:line="240" w:lineRule="auto"/>
              <w:textAlignment w:val="baseline"/>
              <w:rPr>
                <w:rFonts w:asciiTheme="minorBidi" w:hAnsiTheme="minorBidi"/>
                <w:sz w:val="24"/>
                <w:szCs w:val="24"/>
              </w:rPr>
            </w:pPr>
            <w:r w:rsidRPr="003D7FE8">
              <w:rPr>
                <w:rFonts w:asciiTheme="minorBidi" w:hAnsiTheme="minorBidi"/>
                <w:sz w:val="24"/>
                <w:szCs w:val="24"/>
              </w:rPr>
              <w:t xml:space="preserve">Executive Director, The Jefferson Israel Center, Thomas Jefferson University </w:t>
            </w:r>
          </w:p>
          <w:p w14:paraId="3D54995C" w14:textId="3AF5740B" w:rsidR="00E450B4" w:rsidRPr="001C1187" w:rsidRDefault="003D7FE8" w:rsidP="003D7FE8">
            <w:pPr>
              <w:bidi w:val="0"/>
              <w:spacing w:line="240" w:lineRule="auto"/>
              <w:rPr>
                <w:rFonts w:ascii="Arial" w:hAnsi="Arial" w:cs="Arial"/>
                <w:sz w:val="24"/>
                <w:szCs w:val="24"/>
              </w:rPr>
            </w:pPr>
            <w:r w:rsidRPr="003D7FE8">
              <w:rPr>
                <w:rFonts w:asciiTheme="minorBidi" w:hAnsiTheme="minorBidi"/>
                <w:color w:val="0000FF"/>
                <w:sz w:val="23"/>
                <w:szCs w:val="23"/>
              </w:rPr>
              <w:t>Zvi.Grunwald@jefferson.edu</w:t>
            </w:r>
            <w:r>
              <w:rPr>
                <w:color w:val="0000FF"/>
                <w:sz w:val="23"/>
                <w:szCs w:val="23"/>
              </w:rPr>
              <w:t xml:space="preserve"> </w:t>
            </w:r>
          </w:p>
          <w:p w14:paraId="718C33C3" w14:textId="231AF69A" w:rsidR="00534C90" w:rsidRPr="001C1187" w:rsidRDefault="00534C90" w:rsidP="00EE5EE4">
            <w:pPr>
              <w:bidi w:val="0"/>
              <w:spacing w:line="240" w:lineRule="auto"/>
              <w:rPr>
                <w:rFonts w:ascii="Arial" w:hAnsi="Arial" w:cs="Arial"/>
                <w:sz w:val="24"/>
                <w:szCs w:val="24"/>
              </w:rPr>
            </w:pPr>
          </w:p>
        </w:tc>
        <w:tc>
          <w:tcPr>
            <w:tcW w:w="4111" w:type="dxa"/>
            <w:shd w:val="clear" w:color="auto" w:fill="FFFFFF" w:themeFill="background1"/>
            <w:tcMar>
              <w:top w:w="0" w:type="dxa"/>
              <w:left w:w="108" w:type="dxa"/>
              <w:bottom w:w="0" w:type="dxa"/>
              <w:right w:w="108" w:type="dxa"/>
            </w:tcMar>
            <w:hideMark/>
          </w:tcPr>
          <w:p w14:paraId="2AAABBC6" w14:textId="77777777" w:rsidR="00534C90" w:rsidRPr="00291980" w:rsidRDefault="00534C90" w:rsidP="00EE5EE4">
            <w:pPr>
              <w:bidi w:val="0"/>
              <w:spacing w:after="0" w:line="240" w:lineRule="auto"/>
              <w:rPr>
                <w:rFonts w:asciiTheme="minorBidi" w:hAnsiTheme="minorBidi"/>
                <w:sz w:val="24"/>
                <w:szCs w:val="24"/>
              </w:rPr>
            </w:pPr>
            <w:r w:rsidRPr="00291980">
              <w:rPr>
                <w:rFonts w:asciiTheme="minorBidi" w:hAnsiTheme="minorBidi"/>
                <w:b/>
                <w:bCs/>
                <w:sz w:val="24"/>
                <w:szCs w:val="24"/>
              </w:rPr>
              <w:t>Israel</w:t>
            </w:r>
            <w:r>
              <w:rPr>
                <w:rFonts w:asciiTheme="minorBidi" w:hAnsiTheme="minorBidi"/>
                <w:b/>
                <w:bCs/>
                <w:sz w:val="24"/>
                <w:szCs w:val="24"/>
              </w:rPr>
              <w:t xml:space="preserve"> Innovation Authority</w:t>
            </w:r>
          </w:p>
          <w:p w14:paraId="72F25F30" w14:textId="77777777" w:rsidR="00534C90" w:rsidRPr="008A4717" w:rsidRDefault="00534C90" w:rsidP="00EE5EE4">
            <w:pPr>
              <w:bidi w:val="0"/>
              <w:spacing w:line="240" w:lineRule="auto"/>
              <w:textAlignment w:val="baseline"/>
              <w:rPr>
                <w:rFonts w:asciiTheme="minorBidi" w:hAnsiTheme="minorBidi"/>
                <w:sz w:val="24"/>
                <w:szCs w:val="24"/>
              </w:rPr>
            </w:pPr>
            <w:r w:rsidRPr="008A4717">
              <w:rPr>
                <w:rFonts w:asciiTheme="minorBidi" w:hAnsiTheme="minorBidi"/>
                <w:sz w:val="24"/>
                <w:szCs w:val="24"/>
              </w:rPr>
              <w:t>Alan Hofman</w:t>
            </w:r>
          </w:p>
          <w:p w14:paraId="573AA07C" w14:textId="0E08D75D" w:rsidR="00534C90" w:rsidRPr="008A4717" w:rsidRDefault="00F2676F" w:rsidP="00EE5EE4">
            <w:pPr>
              <w:bidi w:val="0"/>
              <w:spacing w:line="240" w:lineRule="auto"/>
              <w:textAlignment w:val="baseline"/>
              <w:rPr>
                <w:rFonts w:asciiTheme="minorBidi" w:hAnsiTheme="minorBidi"/>
                <w:sz w:val="24"/>
                <w:szCs w:val="24"/>
              </w:rPr>
            </w:pPr>
            <w:r>
              <w:rPr>
                <w:rFonts w:asciiTheme="minorBidi" w:hAnsiTheme="minorBidi"/>
                <w:sz w:val="24"/>
                <w:szCs w:val="24"/>
              </w:rPr>
              <w:t>Business Development</w:t>
            </w:r>
            <w:r w:rsidR="00534C90" w:rsidRPr="008A4717">
              <w:rPr>
                <w:rFonts w:asciiTheme="minorBidi" w:hAnsiTheme="minorBidi"/>
                <w:sz w:val="24"/>
                <w:szCs w:val="24"/>
              </w:rPr>
              <w:t xml:space="preserve"> Manager</w:t>
            </w:r>
          </w:p>
          <w:p w14:paraId="7F2B8C2F" w14:textId="77777777" w:rsidR="00534C90" w:rsidRPr="008A4717" w:rsidRDefault="00534C90" w:rsidP="00EE5EE4">
            <w:pPr>
              <w:bidi w:val="0"/>
              <w:spacing w:line="240" w:lineRule="auto"/>
              <w:textAlignment w:val="baseline"/>
              <w:rPr>
                <w:rFonts w:asciiTheme="minorBidi" w:hAnsiTheme="minorBidi"/>
                <w:sz w:val="24"/>
                <w:szCs w:val="24"/>
              </w:rPr>
            </w:pPr>
            <w:r w:rsidRPr="008A4717">
              <w:rPr>
                <w:rFonts w:asciiTheme="minorBidi" w:hAnsiTheme="minorBidi"/>
                <w:sz w:val="24"/>
                <w:szCs w:val="24"/>
              </w:rPr>
              <w:t>+972-3-715-7987</w:t>
            </w:r>
          </w:p>
          <w:bookmarkStart w:id="5" w:name="_Hlk103704360"/>
          <w:p w14:paraId="44ADF0CB" w14:textId="77777777" w:rsidR="00534C90" w:rsidRDefault="00F2676F" w:rsidP="00EE5EE4">
            <w:pPr>
              <w:bidi w:val="0"/>
              <w:spacing w:line="240" w:lineRule="auto"/>
              <w:textAlignment w:val="baseline"/>
              <w:rPr>
                <w:rFonts w:asciiTheme="minorBidi" w:hAnsiTheme="minorBidi"/>
                <w:sz w:val="24"/>
                <w:szCs w:val="24"/>
              </w:rPr>
            </w:pPr>
            <w:r>
              <w:fldChar w:fldCharType="begin"/>
            </w:r>
            <w:r>
              <w:instrText xml:space="preserve"> HYPERLINK "mailto:Alan.hofman@innovationisrael.org.il" </w:instrText>
            </w:r>
            <w:r>
              <w:fldChar w:fldCharType="separate"/>
            </w:r>
            <w:r w:rsidR="00534C90" w:rsidRPr="0019215D">
              <w:rPr>
                <w:rStyle w:val="Hyperlink"/>
                <w:rFonts w:asciiTheme="minorBidi" w:hAnsiTheme="minorBidi"/>
                <w:sz w:val="24"/>
                <w:szCs w:val="24"/>
              </w:rPr>
              <w:t>Alan.hofman@innovationisrael.org.il</w:t>
            </w:r>
            <w:r>
              <w:rPr>
                <w:rStyle w:val="Hyperlink"/>
                <w:rFonts w:asciiTheme="minorBidi" w:hAnsiTheme="minorBidi"/>
                <w:sz w:val="24"/>
                <w:szCs w:val="24"/>
              </w:rPr>
              <w:fldChar w:fldCharType="end"/>
            </w:r>
          </w:p>
          <w:bookmarkEnd w:id="5"/>
          <w:p w14:paraId="5FFB7030" w14:textId="77777777" w:rsidR="00534C90" w:rsidRPr="008A4717" w:rsidRDefault="00534C90" w:rsidP="00EE5EE4">
            <w:pPr>
              <w:bidi w:val="0"/>
              <w:spacing w:line="240" w:lineRule="auto"/>
              <w:textAlignment w:val="baseline"/>
              <w:rPr>
                <w:rFonts w:asciiTheme="minorBidi" w:hAnsiTheme="minorBidi"/>
                <w:sz w:val="24"/>
                <w:szCs w:val="24"/>
              </w:rPr>
            </w:pPr>
          </w:p>
          <w:p w14:paraId="4C0BD67A" w14:textId="77777777" w:rsidR="00534C90" w:rsidRPr="00291980" w:rsidRDefault="00534C90" w:rsidP="00EE5EE4">
            <w:pPr>
              <w:bidi w:val="0"/>
              <w:spacing w:after="0" w:line="240" w:lineRule="auto"/>
              <w:rPr>
                <w:rFonts w:asciiTheme="minorBidi" w:hAnsiTheme="minorBidi"/>
                <w:sz w:val="24"/>
                <w:szCs w:val="24"/>
              </w:rPr>
            </w:pPr>
          </w:p>
        </w:tc>
      </w:tr>
    </w:tbl>
    <w:p w14:paraId="2F1F28EF" w14:textId="77777777" w:rsidR="00534C90" w:rsidRPr="00291980" w:rsidRDefault="00534C90" w:rsidP="00534C90">
      <w:pPr>
        <w:bidi w:val="0"/>
        <w:rPr>
          <w:rFonts w:asciiTheme="minorBidi" w:hAnsiTheme="minorBidi"/>
          <w:sz w:val="24"/>
          <w:szCs w:val="24"/>
        </w:rPr>
      </w:pPr>
    </w:p>
    <w:p w14:paraId="7CF96BD7" w14:textId="77777777" w:rsidR="00441A16" w:rsidRDefault="00441A16"/>
    <w:sectPr w:rsidR="00441A16" w:rsidSect="001609A2">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1969C" w14:textId="77777777" w:rsidR="001C2777" w:rsidRDefault="001C2777" w:rsidP="00534C90">
      <w:pPr>
        <w:spacing w:after="0" w:line="240" w:lineRule="auto"/>
      </w:pPr>
      <w:r>
        <w:separator/>
      </w:r>
    </w:p>
  </w:endnote>
  <w:endnote w:type="continuationSeparator" w:id="0">
    <w:p w14:paraId="3F1F05B8" w14:textId="77777777" w:rsidR="001C2777" w:rsidRDefault="001C2777" w:rsidP="00534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EC019" w14:textId="77777777" w:rsidR="001C2777" w:rsidRDefault="001C2777" w:rsidP="00534C90">
      <w:pPr>
        <w:spacing w:after="0" w:line="240" w:lineRule="auto"/>
      </w:pPr>
      <w:r>
        <w:separator/>
      </w:r>
    </w:p>
  </w:footnote>
  <w:footnote w:type="continuationSeparator" w:id="0">
    <w:p w14:paraId="55C83E39" w14:textId="77777777" w:rsidR="001C2777" w:rsidRDefault="001C2777" w:rsidP="00534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08EB0" w14:textId="72F535E1" w:rsidR="00534C90" w:rsidRDefault="00371F36">
    <w:pPr>
      <w:pStyle w:val="Header"/>
    </w:pPr>
    <w:r>
      <w:rPr>
        <w:noProof/>
      </w:rPr>
      <w:drawing>
        <wp:anchor distT="0" distB="0" distL="114300" distR="114300" simplePos="0" relativeHeight="251660288" behindDoc="0" locked="0" layoutInCell="1" allowOverlap="1" wp14:anchorId="53C1A2AB" wp14:editId="30A242B4">
          <wp:simplePos x="0" y="0"/>
          <wp:positionH relativeFrom="column">
            <wp:posOffset>-330531</wp:posOffset>
          </wp:positionH>
          <wp:positionV relativeFrom="paragraph">
            <wp:posOffset>-218026</wp:posOffset>
          </wp:positionV>
          <wp:extent cx="2154555" cy="554355"/>
          <wp:effectExtent l="0" t="0" r="0" b="0"/>
          <wp:wrapSquare wrapText="bothSides"/>
          <wp:docPr id="1" name="Picture 1" descr="Jefferson Health North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fferson Health Northea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55" cy="554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333A">
      <w:rPr>
        <w:noProof/>
      </w:rPr>
      <w:drawing>
        <wp:anchor distT="0" distB="0" distL="114300" distR="114300" simplePos="0" relativeHeight="251659264" behindDoc="1" locked="0" layoutInCell="1" allowOverlap="1" wp14:anchorId="2E8333C8" wp14:editId="378CE5DC">
          <wp:simplePos x="0" y="0"/>
          <wp:positionH relativeFrom="margin">
            <wp:posOffset>3606469</wp:posOffset>
          </wp:positionH>
          <wp:positionV relativeFrom="paragraph">
            <wp:posOffset>-206596</wp:posOffset>
          </wp:positionV>
          <wp:extent cx="1873885" cy="657225"/>
          <wp:effectExtent l="0" t="0" r="0" b="9525"/>
          <wp:wrapTight wrapText="bothSides">
            <wp:wrapPolygon edited="0">
              <wp:start x="0" y="0"/>
              <wp:lineTo x="0" y="21287"/>
              <wp:lineTo x="21300" y="21287"/>
              <wp:lineTo x="21300" y="0"/>
              <wp:lineTo x="0" y="0"/>
            </wp:wrapPolygon>
          </wp:wrapTight>
          <wp:docPr id="3" name="Picture 3" descr="http://www.matimop.org.il/Uploads/Editor/Images/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1635" name="Picture 11" descr="http://www.matimop.org.il/Uploads/Editor/Images/Capture2.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388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F24"/>
    <w:multiLevelType w:val="hybridMultilevel"/>
    <w:tmpl w:val="7734A392"/>
    <w:lvl w:ilvl="0" w:tplc="0F5A4E18">
      <w:start w:val="1"/>
      <w:numFmt w:val="decimal"/>
      <w:pStyle w:val="Numbering1"/>
      <w:lvlText w:val="%1."/>
      <w:lvlJc w:val="left"/>
      <w:pPr>
        <w:ind w:left="1004" w:hanging="360"/>
      </w:pPr>
      <w:rPr>
        <w:b/>
        <w:bCs/>
        <w:color w:val="000000" w:themeColor="text1"/>
      </w:rPr>
    </w:lvl>
    <w:lvl w:ilvl="1" w:tplc="8C700818">
      <w:start w:val="1"/>
      <w:numFmt w:val="lowerLetter"/>
      <w:pStyle w:val="Numbering2"/>
      <w:lvlText w:val="%2."/>
      <w:lvlJc w:val="left"/>
      <w:pPr>
        <w:ind w:left="1724" w:hanging="360"/>
      </w:pPr>
      <w:rPr>
        <w:rFonts w:hint="default"/>
        <w:b/>
        <w:bCs/>
        <w:color w:val="000000" w:themeColor="text1"/>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1B7D4023"/>
    <w:multiLevelType w:val="hybridMultilevel"/>
    <w:tmpl w:val="A49692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329438F"/>
    <w:multiLevelType w:val="hybridMultilevel"/>
    <w:tmpl w:val="075EF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4CD1277"/>
    <w:multiLevelType w:val="hybridMultilevel"/>
    <w:tmpl w:val="93525E8C"/>
    <w:lvl w:ilvl="0" w:tplc="A27863C2">
      <w:numFmt w:val="bullet"/>
      <w:lvlText w:val=""/>
      <w:lvlJc w:val="left"/>
      <w:pPr>
        <w:ind w:left="501" w:hanging="360"/>
      </w:pPr>
      <w:rPr>
        <w:rFonts w:ascii="Symbol" w:eastAsiaTheme="minorHAnsi" w:hAnsi="Symbol" w:cstheme="minorBidi"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4" w15:restartNumberingAfterBreak="0">
    <w:nsid w:val="5E7F03C4"/>
    <w:multiLevelType w:val="hybridMultilevel"/>
    <w:tmpl w:val="62CA76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1A4B5D"/>
    <w:multiLevelType w:val="hybridMultilevel"/>
    <w:tmpl w:val="C7522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90"/>
    <w:rsid w:val="001609A2"/>
    <w:rsid w:val="001C2777"/>
    <w:rsid w:val="00311263"/>
    <w:rsid w:val="00371F36"/>
    <w:rsid w:val="003D7FE8"/>
    <w:rsid w:val="00441A16"/>
    <w:rsid w:val="00534C90"/>
    <w:rsid w:val="00E450B4"/>
    <w:rsid w:val="00F2676F"/>
    <w:rsid w:val="00FD197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97683"/>
  <w15:chartTrackingRefBased/>
  <w15:docId w15:val="{B57AC28A-7787-4F60-8AFF-7961AA42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C90"/>
    <w:pPr>
      <w:bidi/>
      <w:spacing w:after="200" w:line="276" w:lineRule="auto"/>
    </w:pPr>
    <w:rPr>
      <w:rFonts w:eastAsiaTheme="minorHAns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C90"/>
    <w:rPr>
      <w:color w:val="0563C1" w:themeColor="hyperlink"/>
      <w:u w:val="single"/>
    </w:rPr>
  </w:style>
  <w:style w:type="paragraph" w:styleId="ListParagraph">
    <w:name w:val="List Paragraph"/>
    <w:basedOn w:val="Normal"/>
    <w:link w:val="ListParagraphChar"/>
    <w:uiPriority w:val="34"/>
    <w:qFormat/>
    <w:rsid w:val="00534C90"/>
    <w:pPr>
      <w:ind w:left="720"/>
      <w:contextualSpacing/>
    </w:pPr>
  </w:style>
  <w:style w:type="table" w:customStyle="1" w:styleId="TableGrid2">
    <w:name w:val="Table Grid2"/>
    <w:basedOn w:val="TableNormal"/>
    <w:next w:val="TableGrid"/>
    <w:uiPriority w:val="59"/>
    <w:rsid w:val="00534C90"/>
    <w:pPr>
      <w:spacing w:after="0" w:line="240" w:lineRule="auto"/>
    </w:pPr>
    <w:rPr>
      <w:rFonts w:eastAsiaTheme="minorHAnsi"/>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4C9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Bullets1">
    <w:name w:val="Bullets 1"/>
    <w:basedOn w:val="ListParagraph"/>
    <w:qFormat/>
    <w:rsid w:val="00534C90"/>
    <w:pPr>
      <w:bidi w:val="0"/>
      <w:spacing w:before="120" w:after="0" w:line="240" w:lineRule="auto"/>
      <w:ind w:left="1440" w:hanging="360"/>
    </w:pPr>
    <w:rPr>
      <w:rFonts w:ascii="Arial" w:hAnsi="Arial" w:cs="Arial"/>
    </w:rPr>
  </w:style>
  <w:style w:type="paragraph" w:customStyle="1" w:styleId="Numbering1">
    <w:name w:val="Numbering 1"/>
    <w:basedOn w:val="Normal"/>
    <w:qFormat/>
    <w:rsid w:val="00534C90"/>
    <w:pPr>
      <w:numPr>
        <w:numId w:val="3"/>
      </w:numPr>
      <w:bidi w:val="0"/>
      <w:spacing w:before="120" w:after="0" w:line="240" w:lineRule="auto"/>
      <w:ind w:left="397" w:hanging="397"/>
    </w:pPr>
    <w:rPr>
      <w:rFonts w:ascii="Arial" w:hAnsi="Arial" w:cs="Arial"/>
    </w:rPr>
  </w:style>
  <w:style w:type="paragraph" w:customStyle="1" w:styleId="Numbering2">
    <w:name w:val="Numbering 2"/>
    <w:basedOn w:val="Numbering1"/>
    <w:qFormat/>
    <w:rsid w:val="00534C90"/>
    <w:pPr>
      <w:numPr>
        <w:ilvl w:val="1"/>
      </w:numPr>
      <w:ind w:left="794" w:hanging="397"/>
    </w:pPr>
  </w:style>
  <w:style w:type="table" w:styleId="TableGrid">
    <w:name w:val="Table Grid"/>
    <w:basedOn w:val="TableNormal"/>
    <w:uiPriority w:val="39"/>
    <w:rsid w:val="00534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C90"/>
    <w:pPr>
      <w:tabs>
        <w:tab w:val="center" w:pos="4320"/>
        <w:tab w:val="right" w:pos="8640"/>
      </w:tabs>
      <w:spacing w:after="0" w:line="240" w:lineRule="auto"/>
    </w:pPr>
  </w:style>
  <w:style w:type="character" w:customStyle="1" w:styleId="HeaderChar">
    <w:name w:val="Header Char"/>
    <w:basedOn w:val="DefaultParagraphFont"/>
    <w:link w:val="Header"/>
    <w:uiPriority w:val="99"/>
    <w:rsid w:val="00534C90"/>
    <w:rPr>
      <w:rFonts w:eastAsiaTheme="minorHAnsi"/>
      <w:lang w:eastAsia="en-US"/>
    </w:rPr>
  </w:style>
  <w:style w:type="paragraph" w:styleId="Footer">
    <w:name w:val="footer"/>
    <w:basedOn w:val="Normal"/>
    <w:link w:val="FooterChar"/>
    <w:uiPriority w:val="99"/>
    <w:unhideWhenUsed/>
    <w:rsid w:val="00534C90"/>
    <w:pPr>
      <w:tabs>
        <w:tab w:val="center" w:pos="4320"/>
        <w:tab w:val="right" w:pos="8640"/>
      </w:tabs>
      <w:spacing w:after="0" w:line="240" w:lineRule="auto"/>
    </w:pPr>
  </w:style>
  <w:style w:type="character" w:customStyle="1" w:styleId="FooterChar">
    <w:name w:val="Footer Char"/>
    <w:basedOn w:val="DefaultParagraphFont"/>
    <w:link w:val="Footer"/>
    <w:uiPriority w:val="99"/>
    <w:rsid w:val="00534C90"/>
    <w:rPr>
      <w:rFonts w:eastAsiaTheme="minorHAnsi"/>
      <w:lang w:eastAsia="en-US"/>
    </w:rPr>
  </w:style>
  <w:style w:type="character" w:customStyle="1" w:styleId="ListParagraphChar">
    <w:name w:val="List Paragraph Char"/>
    <w:link w:val="ListParagraph"/>
    <w:uiPriority w:val="34"/>
    <w:locked/>
    <w:rsid w:val="00E450B4"/>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45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1081</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Markovitz</dc:creator>
  <cp:keywords/>
  <dc:description/>
  <cp:lastModifiedBy>Alan Hofman</cp:lastModifiedBy>
  <cp:revision>2</cp:revision>
  <dcterms:created xsi:type="dcterms:W3CDTF">2022-05-18T06:57:00Z</dcterms:created>
  <dcterms:modified xsi:type="dcterms:W3CDTF">2022-05-18T06:57:00Z</dcterms:modified>
</cp:coreProperties>
</file>