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1326" w14:textId="77777777" w:rsidR="00723318" w:rsidRDefault="00723318">
      <w:pPr>
        <w:tabs>
          <w:tab w:val="center" w:pos="4153"/>
          <w:tab w:val="right" w:pos="8306"/>
        </w:tabs>
        <w:jc w:val="center"/>
        <w:rPr>
          <w:rFonts w:ascii="Tahoma" w:eastAsia="Tahoma" w:hAnsi="Tahoma" w:cs="Tahoma"/>
          <w:b/>
          <w:color w:val="0070C0"/>
          <w:sz w:val="22"/>
          <w:szCs w:val="22"/>
        </w:rPr>
      </w:pPr>
    </w:p>
    <w:p w14:paraId="45B59D81" w14:textId="77777777" w:rsidR="00723318" w:rsidRDefault="0042164B">
      <w:pPr>
        <w:tabs>
          <w:tab w:val="center" w:pos="4153"/>
          <w:tab w:val="right" w:pos="8306"/>
        </w:tabs>
        <w:jc w:val="center"/>
        <w:rPr>
          <w:rFonts w:ascii="Tahoma" w:eastAsia="Tahoma" w:hAnsi="Tahoma" w:cs="Tahoma"/>
          <w:b/>
          <w:color w:val="0070C0"/>
          <w:sz w:val="36"/>
          <w:szCs w:val="36"/>
        </w:rPr>
      </w:pPr>
      <w:r>
        <w:rPr>
          <w:rFonts w:ascii="Tahoma" w:eastAsia="Tahoma" w:hAnsi="Tahoma" w:cs="Tahoma"/>
          <w:b/>
          <w:color w:val="0070C0"/>
          <w:sz w:val="36"/>
          <w:szCs w:val="36"/>
        </w:rPr>
        <w:t>Beijing-Israel R&amp;D</w:t>
      </w:r>
      <w:r>
        <w:rPr>
          <w:rFonts w:ascii="Tahoma" w:eastAsia="Tahoma" w:hAnsi="Tahoma" w:cs="Tahoma"/>
          <w:b/>
          <w:color w:val="0070C0"/>
          <w:sz w:val="36"/>
          <w:szCs w:val="36"/>
        </w:rPr>
        <w:t xml:space="preserve"> and pilot</w:t>
      </w:r>
      <w:r>
        <w:rPr>
          <w:rFonts w:ascii="Tahoma" w:eastAsia="Tahoma" w:hAnsi="Tahoma" w:cs="Tahoma"/>
          <w:b/>
          <w:color w:val="0070C0"/>
          <w:sz w:val="36"/>
          <w:szCs w:val="36"/>
        </w:rPr>
        <w:t xml:space="preserve"> Cooperation Program</w:t>
      </w:r>
    </w:p>
    <w:p w14:paraId="63682BB6" w14:textId="77777777" w:rsidR="00723318" w:rsidRDefault="00723318">
      <w:pPr>
        <w:tabs>
          <w:tab w:val="center" w:pos="4153"/>
          <w:tab w:val="right" w:pos="8306"/>
        </w:tabs>
        <w:jc w:val="center"/>
        <w:rPr>
          <w:rFonts w:ascii="Tahoma" w:eastAsia="Tahoma" w:hAnsi="Tahoma" w:cs="Tahoma"/>
          <w:b/>
          <w:color w:val="0070C0"/>
          <w:sz w:val="22"/>
          <w:szCs w:val="22"/>
        </w:rPr>
      </w:pPr>
    </w:p>
    <w:p w14:paraId="2E61DAC2" w14:textId="77777777" w:rsidR="00723318" w:rsidRDefault="0042164B">
      <w:pPr>
        <w:tabs>
          <w:tab w:val="center" w:pos="4153"/>
          <w:tab w:val="right" w:pos="8306"/>
        </w:tabs>
        <w:jc w:val="center"/>
        <w:rPr>
          <w:rFonts w:ascii="Tahoma" w:eastAsia="Tahoma" w:hAnsi="Tahoma" w:cs="Tahoma"/>
          <w:b/>
          <w:color w:val="C00000"/>
          <w:sz w:val="32"/>
          <w:szCs w:val="32"/>
        </w:rPr>
      </w:pPr>
      <w:r>
        <w:rPr>
          <w:rFonts w:ascii="Tahoma" w:eastAsia="Tahoma" w:hAnsi="Tahoma" w:cs="Tahoma"/>
          <w:b/>
          <w:color w:val="C00000"/>
          <w:sz w:val="32"/>
          <w:szCs w:val="32"/>
        </w:rPr>
        <w:t xml:space="preserve"> </w:t>
      </w:r>
      <w:r>
        <w:rPr>
          <w:rFonts w:ascii="Tahoma" w:eastAsia="Tahoma" w:hAnsi="Tahoma" w:cs="Tahoma"/>
          <w:b/>
          <w:color w:val="000000"/>
        </w:rPr>
        <w:t xml:space="preserve">A bilateral framework providing financial support for collaborative technological Innovation Projects between Chinese and Israeli </w:t>
      </w:r>
      <w:proofErr w:type="gramStart"/>
      <w:r>
        <w:rPr>
          <w:rFonts w:ascii="Tahoma" w:eastAsia="Tahoma" w:hAnsi="Tahoma" w:cs="Tahoma"/>
          <w:b/>
          <w:color w:val="000000"/>
        </w:rPr>
        <w:t>companies</w:t>
      </w:r>
      <w:proofErr w:type="gramEnd"/>
    </w:p>
    <w:p w14:paraId="7B11FEB1" w14:textId="77777777" w:rsidR="00723318" w:rsidRDefault="00723318">
      <w:pPr>
        <w:tabs>
          <w:tab w:val="center" w:pos="4153"/>
          <w:tab w:val="right" w:pos="8306"/>
        </w:tabs>
        <w:jc w:val="center"/>
        <w:rPr>
          <w:rFonts w:ascii="Tahoma" w:eastAsia="Tahoma" w:hAnsi="Tahoma" w:cs="Tahoma"/>
          <w:b/>
          <w:color w:val="C00000"/>
          <w:sz w:val="22"/>
          <w:szCs w:val="22"/>
        </w:rPr>
      </w:pPr>
    </w:p>
    <w:p w14:paraId="7C64D1AB" w14:textId="6EF95CEC" w:rsidR="00723318" w:rsidRDefault="0042164B">
      <w:pPr>
        <w:tabs>
          <w:tab w:val="center" w:pos="4153"/>
          <w:tab w:val="right" w:pos="8306"/>
        </w:tabs>
        <w:jc w:val="center"/>
        <w:rPr>
          <w:rFonts w:ascii="Tahoma" w:eastAsia="Tahoma" w:hAnsi="Tahoma" w:cs="Tahoma"/>
          <w:b/>
          <w:i/>
          <w:color w:val="C00000"/>
          <w:sz w:val="32"/>
          <w:szCs w:val="32"/>
        </w:rPr>
      </w:pPr>
      <w:r>
        <w:rPr>
          <w:rFonts w:ascii="Tahoma" w:eastAsia="Tahoma" w:hAnsi="Tahoma" w:cs="Tahoma"/>
          <w:b/>
          <w:i/>
          <w:color w:val="C00000"/>
          <w:sz w:val="32"/>
          <w:szCs w:val="32"/>
        </w:rPr>
        <w:t xml:space="preserve"> </w:t>
      </w:r>
      <w:r>
        <w:rPr>
          <w:rFonts w:ascii="Tahoma" w:eastAsia="Tahoma" w:hAnsi="Tahoma" w:cs="Tahoma"/>
          <w:b/>
          <w:i/>
          <w:color w:val="C00000"/>
          <w:sz w:val="32"/>
          <w:szCs w:val="32"/>
        </w:rPr>
        <w:t>3</w:t>
      </w:r>
      <w:r>
        <w:rPr>
          <w:rFonts w:ascii="Tahoma" w:eastAsia="Tahoma" w:hAnsi="Tahoma" w:cs="Tahoma"/>
          <w:b/>
          <w:i/>
          <w:color w:val="C00000"/>
          <w:sz w:val="32"/>
          <w:szCs w:val="32"/>
          <w:vertAlign w:val="superscript"/>
        </w:rPr>
        <w:t>rd</w:t>
      </w:r>
      <w:r>
        <w:rPr>
          <w:rFonts w:ascii="Tahoma" w:eastAsia="Tahoma" w:hAnsi="Tahoma" w:cs="Tahoma"/>
          <w:b/>
          <w:i/>
          <w:color w:val="C00000"/>
          <w:sz w:val="32"/>
          <w:szCs w:val="32"/>
        </w:rPr>
        <w:t xml:space="preserve"> </w:t>
      </w:r>
      <w:r>
        <w:rPr>
          <w:rFonts w:ascii="Tahoma" w:eastAsia="Tahoma" w:hAnsi="Tahoma" w:cs="Tahoma"/>
          <w:b/>
          <w:i/>
          <w:color w:val="C00000"/>
          <w:sz w:val="32"/>
          <w:szCs w:val="32"/>
        </w:rPr>
        <w:t xml:space="preserve">Call for Proposals – </w:t>
      </w:r>
      <w:r>
        <w:rPr>
          <w:rFonts w:ascii="Tahoma" w:eastAsia="Tahoma" w:hAnsi="Tahoma" w:cs="Tahoma"/>
          <w:b/>
          <w:i/>
          <w:color w:val="C00000"/>
          <w:sz w:val="32"/>
          <w:szCs w:val="32"/>
        </w:rPr>
        <w:t xml:space="preserve">June </w:t>
      </w:r>
      <w:r>
        <w:rPr>
          <w:rFonts w:ascii="Tahoma" w:eastAsia="Tahoma" w:hAnsi="Tahoma" w:cs="Tahoma"/>
          <w:b/>
          <w:i/>
          <w:color w:val="C00000"/>
          <w:sz w:val="32"/>
          <w:szCs w:val="32"/>
        </w:rPr>
        <w:t>202</w:t>
      </w:r>
      <w:r>
        <w:rPr>
          <w:rFonts w:ascii="Tahoma" w:eastAsia="Tahoma" w:hAnsi="Tahoma" w:cs="Tahoma"/>
          <w:b/>
          <w:i/>
          <w:color w:val="C00000"/>
          <w:sz w:val="32"/>
          <w:szCs w:val="32"/>
        </w:rPr>
        <w:t>3</w:t>
      </w:r>
      <w:r>
        <w:rPr>
          <w:rFonts w:ascii="Tahoma" w:eastAsia="Tahoma" w:hAnsi="Tahoma" w:cs="Tahoma"/>
          <w:b/>
          <w:i/>
          <w:color w:val="C00000"/>
          <w:sz w:val="32"/>
          <w:szCs w:val="32"/>
        </w:rPr>
        <w:t xml:space="preserve"> </w:t>
      </w:r>
    </w:p>
    <w:p w14:paraId="42CC999D" w14:textId="77777777" w:rsidR="00723318" w:rsidRDefault="00723318">
      <w:pPr>
        <w:ind w:left="-360"/>
        <w:jc w:val="center"/>
        <w:rPr>
          <w:rFonts w:ascii="Quattrocento Sans" w:eastAsia="Quattrocento Sans" w:hAnsi="Quattrocento Sans" w:cs="Quattrocento Sans"/>
          <w:b/>
          <w:u w:val="single"/>
        </w:rPr>
      </w:pPr>
    </w:p>
    <w:p w14:paraId="3E2DE5B1" w14:textId="77777777" w:rsidR="00723318" w:rsidRDefault="0042164B">
      <w:pPr>
        <w:numPr>
          <w:ilvl w:val="0"/>
          <w:numId w:val="1"/>
        </w:numPr>
        <w:rPr>
          <w:rFonts w:ascii="Quattrocento Sans" w:eastAsia="Quattrocento Sans" w:hAnsi="Quattrocento Sans" w:cs="Quattrocento Sans"/>
          <w:b/>
        </w:rPr>
      </w:pPr>
      <w:bookmarkStart w:id="0" w:name="gjdgxs" w:colFirst="0" w:colLast="0"/>
      <w:bookmarkEnd w:id="0"/>
      <w:r>
        <w:rPr>
          <w:rFonts w:ascii="Quattrocento Sans" w:eastAsia="Quattrocento Sans" w:hAnsi="Quattrocento Sans" w:cs="Quattrocento Sans"/>
          <w:b/>
        </w:rPr>
        <w:t xml:space="preserve">About the Program </w:t>
      </w:r>
    </w:p>
    <w:p w14:paraId="01D17FFC" w14:textId="77777777" w:rsidR="00723318" w:rsidRDefault="00723318">
      <w:pPr>
        <w:ind w:right="4"/>
        <w:jc w:val="both"/>
        <w:rPr>
          <w:rFonts w:ascii="Quattrocento Sans" w:eastAsia="Quattrocento Sans" w:hAnsi="Quattrocento Sans" w:cs="Quattrocento Sans"/>
          <w:color w:val="000000"/>
          <w:sz w:val="20"/>
          <w:szCs w:val="20"/>
        </w:rPr>
      </w:pPr>
    </w:p>
    <w:p w14:paraId="5D27A15D"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Beijing Municipal Science and Technology Commission</w:t>
      </w:r>
      <w:r>
        <w:rPr>
          <w:rFonts w:ascii="Quattrocento Sans" w:eastAsia="Quattrocento Sans" w:hAnsi="Quattrocento Sans" w:cs="Quattrocento Sans"/>
        </w:rPr>
        <w:t>,</w:t>
      </w:r>
      <w:r>
        <w:rPr>
          <w:rFonts w:ascii="Quattrocento Sans" w:eastAsia="Quattrocento Sans" w:hAnsi="Quattrocento Sans" w:cs="Quattrocento Sans"/>
          <w:sz w:val="20"/>
          <w:szCs w:val="20"/>
        </w:rPr>
        <w:t xml:space="preserve"> and the government of the State of Israel signed a bilateral agreement in 2019 to form the Beijing-Israel program for Industrial R&amp;D with the primary aim of supporting joint industrial R&amp;D projects aimed at the development of products or processes leading</w:t>
      </w:r>
      <w:r>
        <w:rPr>
          <w:rFonts w:ascii="Quattrocento Sans" w:eastAsia="Quattrocento Sans" w:hAnsi="Quattrocento Sans" w:cs="Quattrocento Sans"/>
          <w:sz w:val="20"/>
          <w:szCs w:val="20"/>
        </w:rPr>
        <w:t xml:space="preserve"> to commercialization in the global market. </w:t>
      </w:r>
    </w:p>
    <w:p w14:paraId="54665D2E"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Within the context of the bilateral framework, funding mechanisms have been created, through which industry may seek support for joint bilateral research and development (R&amp;D) </w:t>
      </w:r>
      <w:r>
        <w:rPr>
          <w:rFonts w:ascii="Quattrocento Sans" w:eastAsia="Quattrocento Sans" w:hAnsi="Quattrocento Sans" w:cs="Quattrocento Sans"/>
          <w:sz w:val="20"/>
          <w:szCs w:val="20"/>
        </w:rPr>
        <w:t xml:space="preserve">and pilot </w:t>
      </w:r>
      <w:r>
        <w:rPr>
          <w:rFonts w:ascii="Quattrocento Sans" w:eastAsia="Quattrocento Sans" w:hAnsi="Quattrocento Sans" w:cs="Quattrocento Sans"/>
          <w:sz w:val="20"/>
          <w:szCs w:val="20"/>
        </w:rPr>
        <w:t>projects, involving at le</w:t>
      </w:r>
      <w:r>
        <w:rPr>
          <w:rFonts w:ascii="Quattrocento Sans" w:eastAsia="Quattrocento Sans" w:hAnsi="Quattrocento Sans" w:cs="Quattrocento Sans"/>
          <w:sz w:val="20"/>
          <w:szCs w:val="20"/>
        </w:rPr>
        <w:t>ast one Beijing and one Israeli company.</w:t>
      </w:r>
    </w:p>
    <w:p w14:paraId="761189DF"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bi-lateral framework is jointly implemented by the Beijing Municipal Science and Technology Commission and The Israel Innovation Authority.</w:t>
      </w:r>
    </w:p>
    <w:p w14:paraId="19E319E3" w14:textId="77777777" w:rsidR="00723318" w:rsidRDefault="00723318">
      <w:pPr>
        <w:spacing w:after="120"/>
        <w:jc w:val="both"/>
        <w:rPr>
          <w:rFonts w:ascii="Quattrocento Sans" w:eastAsia="Quattrocento Sans" w:hAnsi="Quattrocento Sans" w:cs="Quattrocento Sans"/>
          <w:sz w:val="20"/>
          <w:szCs w:val="20"/>
        </w:rPr>
      </w:pPr>
    </w:p>
    <w:p w14:paraId="3864E644"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These guidelines and information are specific to the Beijing-Israel jo</w:t>
      </w:r>
      <w:r>
        <w:rPr>
          <w:rFonts w:ascii="Quattrocento Sans" w:eastAsia="Quattrocento Sans" w:hAnsi="Quattrocento Sans" w:cs="Quattrocento Sans"/>
          <w:sz w:val="20"/>
          <w:szCs w:val="20"/>
        </w:rPr>
        <w:t xml:space="preserve">int program, for projects submitted under the current Call for Proposals (CFP). </w:t>
      </w:r>
    </w:p>
    <w:p w14:paraId="11E29F83"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Beijing Municipal Science and Technology Commission and IIA invite Chinese and Israeli companies to submit proposals for funding for bilateral technological Innovation pro</w:t>
      </w:r>
      <w:r>
        <w:rPr>
          <w:rFonts w:ascii="Quattrocento Sans" w:eastAsia="Quattrocento Sans" w:hAnsi="Quattrocento Sans" w:cs="Quattrocento Sans"/>
          <w:sz w:val="20"/>
          <w:szCs w:val="20"/>
        </w:rPr>
        <w:t>jects, involving at least one company from each country, which includes science and technology (S&amp;T) development leading to commercial success, social good and benefit to both countries.</w:t>
      </w:r>
    </w:p>
    <w:p w14:paraId="3E0E3224" w14:textId="77777777" w:rsidR="00723318" w:rsidRDefault="0042164B">
      <w:pPr>
        <w:rPr>
          <w:b/>
          <w:color w:val="FF0000"/>
        </w:rPr>
      </w:pPr>
      <w:r>
        <w:rPr>
          <w:rFonts w:ascii="Quattrocento Sans" w:eastAsia="Quattrocento Sans" w:hAnsi="Quattrocento Sans" w:cs="Quattrocento Sans"/>
          <w:b/>
          <w:sz w:val="20"/>
          <w:szCs w:val="20"/>
        </w:rPr>
        <w:t>This Call for Proposals is also providing support for pilot projects</w:t>
      </w:r>
      <w:r>
        <w:rPr>
          <w:rFonts w:ascii="Quattrocento Sans" w:eastAsia="Quattrocento Sans" w:hAnsi="Quattrocento Sans" w:cs="Quattrocento Sans"/>
          <w:sz w:val="20"/>
          <w:szCs w:val="20"/>
        </w:rPr>
        <w:t>.</w:t>
      </w:r>
    </w:p>
    <w:p w14:paraId="41A668D8" w14:textId="77777777" w:rsidR="00723318" w:rsidRDefault="00723318">
      <w:pPr>
        <w:rPr>
          <w:b/>
          <w:color w:val="FF0000"/>
        </w:rPr>
      </w:pPr>
    </w:p>
    <w:p w14:paraId="2810F12D" w14:textId="77777777" w:rsidR="00723318" w:rsidRDefault="0042164B">
      <w:pPr>
        <w:numPr>
          <w:ilvl w:val="0"/>
          <w:numId w:val="1"/>
        </w:numPr>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 xml:space="preserve">Common Requirements &amp; Criteria </w:t>
      </w:r>
    </w:p>
    <w:p w14:paraId="2D01027F" w14:textId="77777777" w:rsidR="00723318" w:rsidRDefault="00723318">
      <w:pPr>
        <w:ind w:left="720"/>
        <w:rPr>
          <w:rFonts w:ascii="Quattrocento Sans" w:eastAsia="Quattrocento Sans" w:hAnsi="Quattrocento Sans" w:cs="Quattrocento Sans"/>
          <w:b/>
          <w:color w:val="000000"/>
        </w:rPr>
      </w:pPr>
    </w:p>
    <w:p w14:paraId="41A5AC2F" w14:textId="395B020A" w:rsidR="00723318" w:rsidRDefault="00D54486">
      <w:pPr>
        <w:spacing w:after="120"/>
        <w:jc w:val="both"/>
        <w:rPr>
          <w:rFonts w:ascii="Quattrocento Sans" w:eastAsia="SimSun" w:hAnsi="Quattrocento Sans" w:cs="Quattrocento Sans"/>
          <w:sz w:val="20"/>
          <w:szCs w:val="20"/>
          <w:lang w:val="en-US"/>
        </w:rPr>
      </w:pPr>
      <w:r>
        <w:rPr>
          <w:rFonts w:ascii="Quattrocento Sans" w:eastAsia="Quattrocento Sans" w:hAnsi="Quattrocento Sans" w:cs="Quattrocento Sans"/>
          <w:sz w:val="20"/>
          <w:szCs w:val="20"/>
          <w:lang w:val="en-US"/>
        </w:rPr>
        <w:t xml:space="preserve">Focused </w:t>
      </w:r>
      <w:r w:rsidR="0042164B">
        <w:rPr>
          <w:rFonts w:ascii="Quattrocento Sans" w:eastAsia="SimSun" w:hAnsi="Quattrocento Sans" w:cs="Quattrocento Sans" w:hint="eastAsia"/>
          <w:sz w:val="20"/>
          <w:szCs w:val="20"/>
          <w:lang w:val="en-US"/>
        </w:rPr>
        <w:t xml:space="preserve">Technology Sectors for this call: </w:t>
      </w:r>
      <w:proofErr w:type="gramStart"/>
      <w:r w:rsidR="0042164B">
        <w:rPr>
          <w:rFonts w:ascii="Quattrocento Sans" w:eastAsia="SimSun" w:hAnsi="Quattrocento Sans" w:cs="Quattrocento Sans" w:hint="eastAsia"/>
          <w:sz w:val="20"/>
          <w:szCs w:val="20"/>
          <w:lang w:val="en-US"/>
        </w:rPr>
        <w:t>New</w:t>
      </w:r>
      <w:proofErr w:type="gramEnd"/>
      <w:r w:rsidR="0042164B">
        <w:rPr>
          <w:rFonts w:ascii="Quattrocento Sans" w:eastAsia="SimSun" w:hAnsi="Quattrocento Sans" w:cs="Quattrocento Sans" w:hint="eastAsia"/>
          <w:sz w:val="20"/>
          <w:szCs w:val="20"/>
          <w:lang w:val="en-US"/>
        </w:rPr>
        <w:t xml:space="preserve"> generation of information technology, Integrated Circuit, Health and Medicine, Energy C</w:t>
      </w:r>
      <w:r w:rsidR="0042164B">
        <w:rPr>
          <w:rFonts w:ascii="Quattrocento Sans" w:eastAsia="SimSun" w:hAnsi="Quattrocento Sans" w:cs="Quattrocento Sans" w:hint="eastAsia"/>
          <w:sz w:val="20"/>
          <w:szCs w:val="20"/>
          <w:lang w:val="en-US"/>
        </w:rPr>
        <w:t>onservation and Environment Protection, New Material</w:t>
      </w:r>
      <w:r w:rsidR="0042164B">
        <w:rPr>
          <w:rFonts w:ascii="Quattrocento Sans" w:eastAsia="SimSun" w:hAnsi="Quattrocento Sans" w:cs="Quattrocento Sans" w:hint="eastAsia"/>
          <w:sz w:val="20"/>
          <w:szCs w:val="20"/>
          <w:lang w:val="en-US"/>
        </w:rPr>
        <w:t>, I</w:t>
      </w:r>
      <w:r w:rsidR="0042164B">
        <w:rPr>
          <w:rFonts w:ascii="Quattrocento Sans" w:eastAsia="SimSun" w:hAnsi="Quattrocento Sans" w:cs="Quattrocento Sans" w:hint="eastAsia"/>
          <w:sz w:val="20"/>
          <w:szCs w:val="20"/>
          <w:lang w:val="en-US"/>
        </w:rPr>
        <w:t>ntelligent equipment</w:t>
      </w:r>
      <w:r w:rsidR="0042164B">
        <w:rPr>
          <w:rFonts w:ascii="Quattrocento Sans" w:eastAsia="SimSun" w:hAnsi="Quattrocento Sans" w:cs="Quattrocento Sans" w:hint="eastAsia"/>
          <w:sz w:val="20"/>
          <w:szCs w:val="20"/>
          <w:lang w:val="en-US"/>
        </w:rPr>
        <w:t xml:space="preserve">, and </w:t>
      </w:r>
      <w:r w:rsidR="0042164B">
        <w:rPr>
          <w:rFonts w:ascii="Quattrocento Sans" w:eastAsia="SimSun" w:hAnsi="Quattrocento Sans" w:cs="Quattrocento Sans" w:hint="eastAsia"/>
          <w:sz w:val="20"/>
          <w:szCs w:val="20"/>
          <w:lang w:val="en-US"/>
        </w:rPr>
        <w:t>Modern Agriculture</w:t>
      </w:r>
      <w:r w:rsidR="0042164B">
        <w:rPr>
          <w:rFonts w:ascii="Quattrocento Sans" w:eastAsia="SimSun" w:hAnsi="Quattrocento Sans" w:cs="Quattrocento Sans" w:hint="eastAsia"/>
          <w:sz w:val="20"/>
          <w:szCs w:val="20"/>
          <w:lang w:val="en-US"/>
        </w:rPr>
        <w:t>.</w:t>
      </w:r>
    </w:p>
    <w:p w14:paraId="0BCB67A9" w14:textId="77777777" w:rsidR="00723318" w:rsidRDefault="0042164B">
      <w:pPr>
        <w:spacing w:after="120"/>
        <w:jc w:val="both"/>
        <w:rPr>
          <w:rFonts w:ascii="Quattrocento Sans" w:eastAsia="Quattrocento Sans" w:hAnsi="Quattrocento Sans" w:cs="Quattrocento Sans"/>
          <w:sz w:val="20"/>
          <w:szCs w:val="20"/>
        </w:rPr>
      </w:pPr>
      <w:proofErr w:type="gramStart"/>
      <w:r>
        <w:rPr>
          <w:rFonts w:ascii="Quattrocento Sans" w:eastAsia="Quattrocento Sans" w:hAnsi="Quattrocento Sans" w:cs="Quattrocento Sans"/>
          <w:sz w:val="20"/>
          <w:szCs w:val="20"/>
        </w:rPr>
        <w:lastRenderedPageBreak/>
        <w:t>In order to</w:t>
      </w:r>
      <w:proofErr w:type="gramEnd"/>
      <w:r>
        <w:rPr>
          <w:rFonts w:ascii="Quattrocento Sans" w:eastAsia="Quattrocento Sans" w:hAnsi="Quattrocento Sans" w:cs="Quattrocento Sans"/>
          <w:sz w:val="20"/>
          <w:szCs w:val="20"/>
        </w:rPr>
        <w:t xml:space="preserve"> apply to the current call for proposals, companies and projects must meet the following criteria: </w:t>
      </w:r>
    </w:p>
    <w:p w14:paraId="1554770B" w14:textId="77777777" w:rsidR="00723318" w:rsidRDefault="0042164B">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At least two science and technology companie</w:t>
      </w:r>
      <w:r>
        <w:rPr>
          <w:rFonts w:ascii="Quattrocento Sans" w:eastAsia="Quattrocento Sans" w:hAnsi="Quattrocento Sans" w:cs="Quattrocento Sans"/>
          <w:color w:val="000000"/>
          <w:sz w:val="20"/>
          <w:szCs w:val="20"/>
        </w:rPr>
        <w:t xml:space="preserve">s from the respective countries, fulfilling the company eligibility criteria mentioned below, should express a desire to cooperate in the research and development of a new product or a new process. </w:t>
      </w:r>
    </w:p>
    <w:p w14:paraId="6467A0C2" w14:textId="77777777" w:rsidR="00723318" w:rsidRDefault="0042164B">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The project may involve more than one company from each side; academic/research entities are eligible to join as sub-contractors only. </w:t>
      </w:r>
    </w:p>
    <w:p w14:paraId="6C284AF2" w14:textId="618ED88E" w:rsidR="00723318" w:rsidRPr="0098758F" w:rsidRDefault="0042164B" w:rsidP="0098758F">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The product should be highly innovative with significant commercial potential. The joint Technological Innovation projec</w:t>
      </w:r>
      <w:r>
        <w:rPr>
          <w:rFonts w:ascii="Quattrocento Sans" w:eastAsia="Quattrocento Sans" w:hAnsi="Quattrocento Sans" w:cs="Quattrocento Sans"/>
          <w:color w:val="000000"/>
          <w:sz w:val="20"/>
          <w:szCs w:val="20"/>
        </w:rPr>
        <w:t xml:space="preserve">t should aim at the development of products/processes leading to commercialization in the global market. </w:t>
      </w:r>
    </w:p>
    <w:p w14:paraId="60D00B4A" w14:textId="77777777" w:rsidR="00723318" w:rsidRDefault="0042164B">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The project partners should agree in </w:t>
      </w:r>
      <w:r>
        <w:rPr>
          <w:rFonts w:ascii="Quattrocento Sans" w:eastAsia="Quattrocento Sans" w:hAnsi="Quattrocento Sans" w:cs="Quattrocento Sans"/>
          <w:color w:val="000000"/>
          <w:sz w:val="20"/>
          <w:szCs w:val="20"/>
        </w:rPr>
        <w:t xml:space="preserve">advance on the IP rights and on the commercialization strategy of the product or </w:t>
      </w:r>
      <w:proofErr w:type="gramStart"/>
      <w:r>
        <w:rPr>
          <w:rFonts w:ascii="Quattrocento Sans" w:eastAsia="Quattrocento Sans" w:hAnsi="Quattrocento Sans" w:cs="Quattrocento Sans"/>
          <w:color w:val="000000"/>
          <w:sz w:val="20"/>
          <w:szCs w:val="20"/>
        </w:rPr>
        <w:t>process.*</w:t>
      </w:r>
      <w:proofErr w:type="gramEnd"/>
    </w:p>
    <w:p w14:paraId="284E0CF2" w14:textId="77777777" w:rsidR="00723318" w:rsidRDefault="00723318" w:rsidP="0098758F">
      <w:pPr>
        <w:jc w:val="both"/>
        <w:rPr>
          <w:rFonts w:ascii="Quattrocento Sans" w:eastAsia="Quattrocento Sans" w:hAnsi="Quattrocento Sans" w:cs="Quattrocento Sans"/>
          <w:i/>
          <w:color w:val="000000"/>
          <w:sz w:val="20"/>
          <w:szCs w:val="20"/>
        </w:rPr>
      </w:pPr>
    </w:p>
    <w:p w14:paraId="55536B71" w14:textId="77777777" w:rsidR="00723318" w:rsidRDefault="0042164B">
      <w:pPr>
        <w:ind w:left="720"/>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 xml:space="preserve">*Note: For the submission phase, only an LOI (Letter of Intent), a preliminary agreement or draft MoU is required, however the final agreement </w:t>
      </w:r>
      <w:proofErr w:type="gramStart"/>
      <w:r>
        <w:rPr>
          <w:rFonts w:ascii="Quattrocento Sans" w:eastAsia="Quattrocento Sans" w:hAnsi="Quattrocento Sans" w:cs="Quattrocento Sans"/>
          <w:i/>
          <w:color w:val="000000"/>
          <w:sz w:val="20"/>
          <w:szCs w:val="20"/>
        </w:rPr>
        <w:t>has to</w:t>
      </w:r>
      <w:proofErr w:type="gramEnd"/>
      <w:r>
        <w:rPr>
          <w:rFonts w:ascii="Quattrocento Sans" w:eastAsia="Quattrocento Sans" w:hAnsi="Quattrocento Sans" w:cs="Quattrocento Sans"/>
          <w:i/>
          <w:color w:val="000000"/>
          <w:sz w:val="20"/>
          <w:szCs w:val="20"/>
        </w:rPr>
        <w:t xml:space="preserve"> be presented t</w:t>
      </w:r>
      <w:r>
        <w:rPr>
          <w:rFonts w:ascii="Quattrocento Sans" w:eastAsia="Quattrocento Sans" w:hAnsi="Quattrocento Sans" w:cs="Quattrocento Sans"/>
          <w:i/>
          <w:color w:val="000000"/>
          <w:sz w:val="20"/>
          <w:szCs w:val="20"/>
        </w:rPr>
        <w:t xml:space="preserve">o the funding authorities. </w:t>
      </w:r>
    </w:p>
    <w:p w14:paraId="7C4DAB7C" w14:textId="77777777" w:rsidR="00723318" w:rsidRDefault="00723318">
      <w:pPr>
        <w:ind w:left="720"/>
        <w:jc w:val="both"/>
        <w:rPr>
          <w:rFonts w:ascii="Quattrocento Sans" w:eastAsia="Quattrocento Sans" w:hAnsi="Quattrocento Sans" w:cs="Quattrocento Sans"/>
          <w:color w:val="000000"/>
          <w:sz w:val="20"/>
          <w:szCs w:val="20"/>
        </w:rPr>
      </w:pPr>
    </w:p>
    <w:p w14:paraId="4AB8A14B" w14:textId="77777777" w:rsidR="00723318" w:rsidRDefault="0042164B">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The project should demonstrate the contribution of the participants from both </w:t>
      </w:r>
      <w:proofErr w:type="gramStart"/>
      <w:r>
        <w:rPr>
          <w:rFonts w:ascii="Quattrocento Sans" w:eastAsia="Quattrocento Sans" w:hAnsi="Quattrocento Sans" w:cs="Quattrocento Sans"/>
          <w:color w:val="000000"/>
          <w:sz w:val="20"/>
          <w:szCs w:val="20"/>
        </w:rPr>
        <w:t>countries</w:t>
      </w:r>
      <w:proofErr w:type="gramEnd"/>
    </w:p>
    <w:p w14:paraId="28108DCB" w14:textId="77777777" w:rsidR="00723318" w:rsidRDefault="0042164B">
      <w:pPr>
        <w:numPr>
          <w:ilvl w:val="0"/>
          <w:numId w:val="2"/>
        </w:num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The project must be balanced between participants and significant to both partners.</w:t>
      </w:r>
    </w:p>
    <w:p w14:paraId="1E1C6C88" w14:textId="77777777" w:rsidR="00723318" w:rsidRDefault="0042164B">
      <w:pPr>
        <w:numPr>
          <w:ilvl w:val="0"/>
          <w:numId w:val="2"/>
        </w:numPr>
        <w:spacing w:after="120"/>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The maximum project period is three years. </w:t>
      </w:r>
    </w:p>
    <w:p w14:paraId="437C5155" w14:textId="77777777" w:rsidR="00723318" w:rsidRDefault="0042164B">
      <w:pPr>
        <w:spacing w:after="1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Any partner</w:t>
      </w:r>
      <w:r>
        <w:rPr>
          <w:rFonts w:ascii="Quattrocento Sans" w:eastAsia="Quattrocento Sans" w:hAnsi="Quattrocento Sans" w:cs="Quattrocento Sans"/>
          <w:sz w:val="20"/>
          <w:szCs w:val="20"/>
        </w:rPr>
        <w:t xml:space="preserve"> whose cooperative Technological Innovation project is consistent with the </w:t>
      </w:r>
      <w:proofErr w:type="gramStart"/>
      <w:r>
        <w:rPr>
          <w:rFonts w:ascii="Quattrocento Sans" w:eastAsia="Quattrocento Sans" w:hAnsi="Quattrocento Sans" w:cs="Quattrocento Sans"/>
          <w:sz w:val="20"/>
          <w:szCs w:val="20"/>
        </w:rPr>
        <w:t>aforementioned criteria</w:t>
      </w:r>
      <w:proofErr w:type="gramEnd"/>
      <w:r>
        <w:rPr>
          <w:rFonts w:ascii="Quattrocento Sans" w:eastAsia="Quattrocento Sans" w:hAnsi="Quattrocento Sans" w:cs="Quattrocento Sans"/>
          <w:sz w:val="20"/>
          <w:szCs w:val="20"/>
        </w:rPr>
        <w:t xml:space="preserve"> can apply to the present Call for Proposals in accordance with the national laws, rules, regulations and procedures in effect.</w:t>
      </w:r>
    </w:p>
    <w:p w14:paraId="1348FF00" w14:textId="77777777" w:rsidR="00723318" w:rsidRDefault="00723318">
      <w:pPr>
        <w:jc w:val="both"/>
        <w:rPr>
          <w:rFonts w:ascii="Quattrocento Sans" w:eastAsia="Quattrocento Sans" w:hAnsi="Quattrocento Sans" w:cs="Quattrocento Sans"/>
          <w:color w:val="000000"/>
          <w:sz w:val="20"/>
          <w:szCs w:val="20"/>
        </w:rPr>
      </w:pPr>
    </w:p>
    <w:p w14:paraId="726B63A9" w14:textId="77777777" w:rsidR="00723318" w:rsidRDefault="0042164B">
      <w:pPr>
        <w:numPr>
          <w:ilvl w:val="0"/>
          <w:numId w:val="1"/>
        </w:numPr>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 xml:space="preserve">Eligibility </w:t>
      </w:r>
    </w:p>
    <w:p w14:paraId="1CDB413C" w14:textId="77777777" w:rsidR="00723318" w:rsidRDefault="00723318">
      <w:pPr>
        <w:jc w:val="both"/>
        <w:rPr>
          <w:rFonts w:ascii="Quattrocento Sans" w:eastAsia="Quattrocento Sans" w:hAnsi="Quattrocento Sans" w:cs="Quattrocento Sans"/>
          <w:b/>
          <w:sz w:val="20"/>
          <w:szCs w:val="20"/>
        </w:rPr>
      </w:pPr>
    </w:p>
    <w:p w14:paraId="22625192" w14:textId="77777777" w:rsidR="00723318" w:rsidRDefault="0042164B">
      <w:pPr>
        <w:jc w:val="both"/>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Chinese </w:t>
      </w:r>
      <w:r>
        <w:rPr>
          <w:rFonts w:ascii="Quattrocento Sans" w:eastAsia="Quattrocento Sans" w:hAnsi="Quattrocento Sans" w:cs="Quattrocento Sans"/>
          <w:b/>
          <w:sz w:val="20"/>
          <w:szCs w:val="20"/>
        </w:rPr>
        <w:t>Applicants</w:t>
      </w:r>
    </w:p>
    <w:p w14:paraId="30E01F6A" w14:textId="77777777" w:rsidR="00723318" w:rsidRDefault="00723318">
      <w:pPr>
        <w:jc w:val="both"/>
        <w:rPr>
          <w:rFonts w:ascii="Quattrocento Sans" w:eastAsia="Quattrocento Sans" w:hAnsi="Quattrocento Sans" w:cs="Quattrocento Sans"/>
          <w:sz w:val="20"/>
          <w:szCs w:val="20"/>
        </w:rPr>
      </w:pPr>
    </w:p>
    <w:p w14:paraId="2121E307"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Eligible applicants will be Chinese companies which have R&amp;D activities in Beijing, China.</w:t>
      </w:r>
    </w:p>
    <w:p w14:paraId="2C0F3BE4" w14:textId="77777777" w:rsidR="00723318" w:rsidRDefault="00723318">
      <w:pPr>
        <w:jc w:val="both"/>
        <w:rPr>
          <w:rFonts w:ascii="Quattrocento Sans" w:eastAsia="Quattrocento Sans" w:hAnsi="Quattrocento Sans" w:cs="Quattrocento Sans"/>
          <w:sz w:val="20"/>
          <w:szCs w:val="20"/>
        </w:rPr>
      </w:pPr>
    </w:p>
    <w:p w14:paraId="5F796415" w14:textId="77777777" w:rsidR="00723318" w:rsidRDefault="0042164B">
      <w:pPr>
        <w:jc w:val="both"/>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Israeli Applicants</w:t>
      </w:r>
    </w:p>
    <w:p w14:paraId="4F0153B1" w14:textId="77777777" w:rsidR="00723318" w:rsidRDefault="00723318">
      <w:pPr>
        <w:jc w:val="both"/>
        <w:rPr>
          <w:rFonts w:ascii="Quattrocento Sans" w:eastAsia="Quattrocento Sans" w:hAnsi="Quattrocento Sans" w:cs="Quattrocento Sans"/>
          <w:sz w:val="20"/>
          <w:szCs w:val="20"/>
        </w:rPr>
      </w:pPr>
    </w:p>
    <w:p w14:paraId="00F493E2"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Eligible applicants will be R&amp;D performing Israeli registered companies operating in Israel.</w:t>
      </w:r>
    </w:p>
    <w:p w14:paraId="41D9EBC4" w14:textId="77777777" w:rsidR="00723318" w:rsidRDefault="00723318">
      <w:pPr>
        <w:jc w:val="center"/>
        <w:rPr>
          <w:rFonts w:ascii="Quattrocento Sans" w:eastAsia="Quattrocento Sans" w:hAnsi="Quattrocento Sans" w:cs="Quattrocento Sans"/>
          <w:sz w:val="8"/>
          <w:szCs w:val="8"/>
        </w:rPr>
      </w:pPr>
    </w:p>
    <w:p w14:paraId="60368D8D" w14:textId="77777777" w:rsidR="00723318" w:rsidRDefault="00723318">
      <w:pPr>
        <w:jc w:val="both"/>
        <w:rPr>
          <w:rFonts w:ascii="Quattrocento Sans" w:eastAsia="Quattrocento Sans" w:hAnsi="Quattrocento Sans" w:cs="Quattrocento Sans"/>
          <w:color w:val="000000"/>
          <w:sz w:val="16"/>
          <w:szCs w:val="16"/>
        </w:rPr>
      </w:pPr>
    </w:p>
    <w:p w14:paraId="27E14D3D" w14:textId="77777777" w:rsidR="00723318" w:rsidRDefault="0042164B">
      <w:pPr>
        <w:numPr>
          <w:ilvl w:val="0"/>
          <w:numId w:val="1"/>
        </w:numPr>
        <w:rPr>
          <w:rFonts w:ascii="Quattrocento Sans" w:eastAsia="Quattrocento Sans" w:hAnsi="Quattrocento Sans" w:cs="Quattrocento Sans"/>
          <w:b/>
        </w:rPr>
      </w:pPr>
      <w:r>
        <w:rPr>
          <w:rFonts w:ascii="Quattrocento Sans" w:eastAsia="Quattrocento Sans" w:hAnsi="Quattrocento Sans" w:cs="Quattrocento Sans"/>
          <w:b/>
        </w:rPr>
        <w:lastRenderedPageBreak/>
        <w:t xml:space="preserve">Funding Support </w:t>
      </w:r>
    </w:p>
    <w:p w14:paraId="095CF009" w14:textId="77777777" w:rsidR="00723318" w:rsidRDefault="00723318">
      <w:pPr>
        <w:rPr>
          <w:rFonts w:ascii="Quattrocento Sans" w:eastAsia="Quattrocento Sans" w:hAnsi="Quattrocento Sans" w:cs="Quattrocento Sans"/>
        </w:rPr>
      </w:pPr>
    </w:p>
    <w:p w14:paraId="4D7138B3"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Funding </w:t>
      </w:r>
      <w:r>
        <w:rPr>
          <w:rFonts w:ascii="Quattrocento Sans" w:eastAsia="Quattrocento Sans" w:hAnsi="Quattrocento Sans" w:cs="Quattrocento Sans"/>
          <w:sz w:val="20"/>
          <w:szCs w:val="20"/>
        </w:rPr>
        <w:t xml:space="preserve">support will be provided to each partner through its own implementing &amp; funding organisation (both the Beijing Municipal Science and Technology Commission, China, or IIA in Israel) in accordance with the national laws, rules, </w:t>
      </w:r>
      <w:proofErr w:type="gramStart"/>
      <w:r>
        <w:rPr>
          <w:rFonts w:ascii="Quattrocento Sans" w:eastAsia="Quattrocento Sans" w:hAnsi="Quattrocento Sans" w:cs="Quattrocento Sans"/>
          <w:sz w:val="20"/>
          <w:szCs w:val="20"/>
        </w:rPr>
        <w:t>regulations</w:t>
      </w:r>
      <w:proofErr w:type="gramEnd"/>
      <w:r>
        <w:rPr>
          <w:rFonts w:ascii="Quattrocento Sans" w:eastAsia="Quattrocento Sans" w:hAnsi="Quattrocento Sans" w:cs="Quattrocento Sans"/>
          <w:sz w:val="20"/>
          <w:szCs w:val="20"/>
        </w:rPr>
        <w:t xml:space="preserve"> and procedures in </w:t>
      </w:r>
      <w:r>
        <w:rPr>
          <w:rFonts w:ascii="Quattrocento Sans" w:eastAsia="Quattrocento Sans" w:hAnsi="Quattrocento Sans" w:cs="Quattrocento Sans"/>
          <w:sz w:val="20"/>
          <w:szCs w:val="20"/>
        </w:rPr>
        <w:t>effect.</w:t>
      </w:r>
    </w:p>
    <w:p w14:paraId="0B99040C" w14:textId="77777777" w:rsidR="00723318" w:rsidRDefault="00723318">
      <w:pPr>
        <w:jc w:val="both"/>
        <w:rPr>
          <w:rFonts w:ascii="Quattrocento Sans" w:eastAsia="Quattrocento Sans" w:hAnsi="Quattrocento Sans" w:cs="Quattrocento Sans"/>
          <w:sz w:val="20"/>
          <w:szCs w:val="20"/>
        </w:rPr>
      </w:pPr>
    </w:p>
    <w:p w14:paraId="083CEBBF" w14:textId="77777777" w:rsidR="00723318" w:rsidRDefault="00723318">
      <w:pPr>
        <w:rPr>
          <w:rFonts w:ascii="Quattrocento Sans" w:eastAsia="Quattrocento Sans" w:hAnsi="Quattrocento Sans" w:cs="Quattrocento Sans"/>
          <w:sz w:val="8"/>
          <w:szCs w:val="8"/>
        </w:rPr>
      </w:pPr>
    </w:p>
    <w:p w14:paraId="242CB862" w14:textId="77777777" w:rsidR="00723318" w:rsidRDefault="0042164B">
      <w:pPr>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In Beijing, China</w:t>
      </w:r>
    </w:p>
    <w:p w14:paraId="62AA51B4" w14:textId="77777777" w:rsidR="00723318" w:rsidRDefault="0042164B">
      <w:pPr>
        <w:numPr>
          <w:ilvl w:val="0"/>
          <w:numId w:val="3"/>
        </w:numPr>
        <w:tabs>
          <w:tab w:val="left" w:pos="720"/>
        </w:tabs>
        <w:ind w:left="454"/>
        <w:jc w:val="both"/>
        <w:rPr>
          <w:color w:val="000000"/>
          <w:sz w:val="20"/>
          <w:szCs w:val="20"/>
        </w:rPr>
      </w:pPr>
      <w:r>
        <w:rPr>
          <w:rFonts w:ascii="Quattrocento Sans" w:eastAsia="Quattrocento Sans" w:hAnsi="Quattrocento Sans" w:cs="Quattrocento Sans"/>
          <w:color w:val="000000"/>
          <w:sz w:val="20"/>
          <w:szCs w:val="20"/>
        </w:rPr>
        <w:t>The Beijing Municipal Science and Technology Commission will entrust Chinese Companies selected under the Call for Proposals to carry out the projects.</w:t>
      </w:r>
    </w:p>
    <w:p w14:paraId="3B0D58E2" w14:textId="77777777" w:rsidR="00723318" w:rsidRDefault="0042164B">
      <w:pPr>
        <w:numPr>
          <w:ilvl w:val="0"/>
          <w:numId w:val="3"/>
        </w:numPr>
        <w:tabs>
          <w:tab w:val="left" w:pos="720"/>
        </w:tabs>
        <w:ind w:left="454"/>
        <w:jc w:val="both"/>
        <w:rPr>
          <w:color w:val="000000"/>
          <w:sz w:val="20"/>
          <w:szCs w:val="20"/>
        </w:rPr>
      </w:pPr>
      <w:r>
        <w:rPr>
          <w:rFonts w:ascii="Quattrocento Sans" w:eastAsia="Quattrocento Sans" w:hAnsi="Quattrocento Sans" w:cs="Quattrocento Sans"/>
          <w:color w:val="000000"/>
          <w:sz w:val="20"/>
          <w:szCs w:val="20"/>
        </w:rPr>
        <w:t>The total funding to a project from the Beijing Municipal Science and Techno</w:t>
      </w:r>
      <w:r>
        <w:rPr>
          <w:rFonts w:ascii="Quattrocento Sans" w:eastAsia="Quattrocento Sans" w:hAnsi="Quattrocento Sans" w:cs="Quattrocento Sans"/>
          <w:color w:val="000000"/>
          <w:sz w:val="20"/>
          <w:szCs w:val="20"/>
        </w:rPr>
        <w:t xml:space="preserve">logy Commission shall not exceed 50% of the approved R&amp;D expenses of a project. </w:t>
      </w:r>
    </w:p>
    <w:p w14:paraId="0A179E90" w14:textId="77777777" w:rsidR="00723318" w:rsidRDefault="00723318">
      <w:pPr>
        <w:rPr>
          <w:rFonts w:ascii="Quattrocento Sans" w:eastAsia="Quattrocento Sans" w:hAnsi="Quattrocento Sans" w:cs="Quattrocento Sans"/>
          <w:b/>
          <w:sz w:val="20"/>
          <w:szCs w:val="20"/>
        </w:rPr>
      </w:pPr>
    </w:p>
    <w:p w14:paraId="472AA03A" w14:textId="77777777" w:rsidR="00723318" w:rsidRDefault="0042164B">
      <w:pPr>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In Israel </w:t>
      </w:r>
    </w:p>
    <w:p w14:paraId="4951A776" w14:textId="77777777" w:rsidR="00723318" w:rsidRDefault="0042164B">
      <w:pPr>
        <w:numPr>
          <w:ilvl w:val="1"/>
          <w:numId w:val="3"/>
        </w:numPr>
        <w:ind w:left="480"/>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Funding will be provided in the form of a conditional grant to the projects selected under the Call for Proposals. </w:t>
      </w:r>
    </w:p>
    <w:p w14:paraId="5C924444" w14:textId="77777777" w:rsidR="00723318" w:rsidRDefault="0042164B">
      <w:pPr>
        <w:numPr>
          <w:ilvl w:val="1"/>
          <w:numId w:val="3"/>
        </w:numPr>
        <w:ind w:left="480"/>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The total funding from the Government of Israel</w:t>
      </w:r>
      <w:r>
        <w:rPr>
          <w:rFonts w:ascii="Quattrocento Sans" w:eastAsia="Quattrocento Sans" w:hAnsi="Quattrocento Sans" w:cs="Quattrocento Sans"/>
          <w:color w:val="000000"/>
          <w:sz w:val="20"/>
          <w:szCs w:val="20"/>
        </w:rPr>
        <w:t xml:space="preserve"> via the IIA will not exceed 50% of the eligible and approved costs of the R&amp;D, in accordance with the national laws and regulations. </w:t>
      </w:r>
    </w:p>
    <w:p w14:paraId="7251BBD8" w14:textId="77777777" w:rsidR="00723318" w:rsidRDefault="0042164B">
      <w:pPr>
        <w:numPr>
          <w:ilvl w:val="1"/>
          <w:numId w:val="3"/>
        </w:numPr>
        <w:ind w:left="480"/>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When a project results in sales of a product, service or process, the financial support must be repaid to the Israel Innovation Authority according to its regulations (in general, royalties are paid at rates beginning at 3% of sales, depending on various c</w:t>
      </w:r>
      <w:r>
        <w:rPr>
          <w:rFonts w:ascii="Quattrocento Sans" w:eastAsia="Quattrocento Sans" w:hAnsi="Quattrocento Sans" w:cs="Quattrocento Sans"/>
          <w:color w:val="000000"/>
          <w:sz w:val="20"/>
          <w:szCs w:val="20"/>
        </w:rPr>
        <w:t xml:space="preserve">riteria. Royalties are payable until 100% of the amount of the grant has been repaid with interest as provided in the applicable regulations). If the project does not result in sales, no repayment is required. </w:t>
      </w:r>
    </w:p>
    <w:p w14:paraId="44A030D3" w14:textId="77777777" w:rsidR="00723318" w:rsidRDefault="0042164B">
      <w:pPr>
        <w:numPr>
          <w:ilvl w:val="1"/>
          <w:numId w:val="3"/>
        </w:numPr>
        <w:ind w:left="480"/>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For more information on funding conditions, a</w:t>
      </w:r>
      <w:r>
        <w:rPr>
          <w:rFonts w:ascii="Quattrocento Sans" w:eastAsia="Quattrocento Sans" w:hAnsi="Quattrocento Sans" w:cs="Quattrocento Sans"/>
          <w:color w:val="000000"/>
          <w:sz w:val="20"/>
          <w:szCs w:val="20"/>
        </w:rPr>
        <w:t xml:space="preserve">pplicants should visit the website of the Israel Innovation Authority: </w:t>
      </w:r>
    </w:p>
    <w:p w14:paraId="507DE319" w14:textId="77777777" w:rsidR="00723318" w:rsidRDefault="0042164B">
      <w:pPr>
        <w:tabs>
          <w:tab w:val="left" w:pos="720"/>
        </w:tabs>
        <w:ind w:left="720"/>
        <w:jc w:val="both"/>
        <w:rPr>
          <w:rFonts w:ascii="Quattrocento Sans" w:eastAsia="Quattrocento Sans" w:hAnsi="Quattrocento Sans" w:cs="Quattrocento Sans"/>
          <w:b/>
          <w:color w:val="0070C0"/>
          <w:sz w:val="20"/>
          <w:szCs w:val="20"/>
        </w:rPr>
      </w:pPr>
      <w:hyperlink r:id="rId8">
        <w:r>
          <w:rPr>
            <w:rFonts w:ascii="Quattrocento Sans" w:eastAsia="Quattrocento Sans" w:hAnsi="Quattrocento Sans" w:cs="Quattrocento Sans"/>
            <w:b/>
            <w:color w:val="0070C0"/>
            <w:sz w:val="20"/>
            <w:szCs w:val="20"/>
          </w:rPr>
          <w:t>https://innovationisrael.org.il/</w:t>
        </w:r>
      </w:hyperlink>
      <w:r>
        <w:rPr>
          <w:rFonts w:ascii="Quattrocento Sans" w:eastAsia="Quattrocento Sans" w:hAnsi="Quattrocento Sans" w:cs="Quattrocento Sans"/>
          <w:b/>
          <w:color w:val="0070C0"/>
          <w:sz w:val="20"/>
          <w:szCs w:val="20"/>
        </w:rPr>
        <w:t xml:space="preserve"> </w:t>
      </w:r>
    </w:p>
    <w:p w14:paraId="087E04C3" w14:textId="77777777" w:rsidR="00723318" w:rsidRDefault="00723318">
      <w:pPr>
        <w:tabs>
          <w:tab w:val="left" w:pos="720"/>
        </w:tabs>
        <w:ind w:left="720"/>
        <w:jc w:val="both"/>
        <w:rPr>
          <w:rFonts w:ascii="Quattrocento Sans" w:eastAsia="Quattrocento Sans" w:hAnsi="Quattrocento Sans" w:cs="Quattrocento Sans"/>
          <w:color w:val="000000"/>
          <w:sz w:val="20"/>
          <w:szCs w:val="20"/>
        </w:rPr>
      </w:pPr>
    </w:p>
    <w:p w14:paraId="658955AC" w14:textId="77777777" w:rsidR="00723318" w:rsidRDefault="0042164B">
      <w:pPr>
        <w:ind w:firstLine="426"/>
        <w:rPr>
          <w:rFonts w:ascii="Quattrocento Sans" w:eastAsia="Quattrocento Sans" w:hAnsi="Quattrocento Sans" w:cs="Quattrocento Sans"/>
          <w:b/>
        </w:rPr>
      </w:pPr>
      <w:r>
        <w:rPr>
          <w:rFonts w:ascii="Quattrocento Sans" w:eastAsia="Quattrocento Sans" w:hAnsi="Quattrocento Sans" w:cs="Quattrocento Sans"/>
          <w:b/>
        </w:rPr>
        <w:t xml:space="preserve">5. The Application Process </w:t>
      </w:r>
    </w:p>
    <w:p w14:paraId="60A8A776" w14:textId="77777777" w:rsidR="00723318" w:rsidRDefault="00723318">
      <w:pPr>
        <w:jc w:val="center"/>
        <w:rPr>
          <w:rFonts w:ascii="Quattrocento Sans" w:eastAsia="Quattrocento Sans" w:hAnsi="Quattrocento Sans" w:cs="Quattrocento Sans"/>
        </w:rPr>
      </w:pPr>
    </w:p>
    <w:p w14:paraId="412D3CFF" w14:textId="77777777" w:rsidR="00723318" w:rsidRDefault="0042164B">
      <w:pPr>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Full Project Proposal</w:t>
      </w:r>
      <w:r>
        <w:rPr>
          <w:rFonts w:ascii="Quattrocento Sans" w:eastAsia="Quattrocento Sans" w:hAnsi="Quattrocento Sans" w:cs="Quattrocento Sans"/>
          <w:b/>
          <w:sz w:val="20"/>
          <w:szCs w:val="20"/>
        </w:rPr>
        <w:t xml:space="preserve"> (FPP) – National Format </w:t>
      </w:r>
    </w:p>
    <w:p w14:paraId="7F89E863" w14:textId="77777777" w:rsidR="00723318" w:rsidRDefault="00723318">
      <w:pPr>
        <w:ind w:left="360"/>
        <w:rPr>
          <w:rFonts w:ascii="Quattrocento Sans" w:eastAsia="Quattrocento Sans" w:hAnsi="Quattrocento Sans" w:cs="Quattrocento Sans"/>
          <w:sz w:val="20"/>
          <w:szCs w:val="20"/>
        </w:rPr>
      </w:pPr>
    </w:p>
    <w:p w14:paraId="68A5116D"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Partners meeting all eligibility criteria are invited to submit the Full Project Proposal (FPP) no later than the agreed upon deadline, according to the procedures and rules that apply in their country – for Chinese companies, ba</w:t>
      </w:r>
      <w:r>
        <w:rPr>
          <w:rFonts w:ascii="Quattrocento Sans" w:eastAsia="Quattrocento Sans" w:hAnsi="Quattrocento Sans" w:cs="Quattrocento Sans"/>
          <w:sz w:val="20"/>
          <w:szCs w:val="20"/>
        </w:rPr>
        <w:t>sed on the rules and instructions of the Beijing Municipal Science and Technology Commission; and for Israeli companies, based on the rules and regulations of the IIA respectively.</w:t>
      </w:r>
    </w:p>
    <w:p w14:paraId="1F9A7F5B" w14:textId="77777777" w:rsidR="00723318" w:rsidRDefault="00723318">
      <w:pPr>
        <w:jc w:val="both"/>
        <w:rPr>
          <w:rFonts w:ascii="Quattrocento Sans" w:eastAsia="Quattrocento Sans" w:hAnsi="Quattrocento Sans" w:cs="Quattrocento Sans"/>
          <w:sz w:val="20"/>
          <w:szCs w:val="20"/>
        </w:rPr>
      </w:pPr>
    </w:p>
    <w:p w14:paraId="05148A19" w14:textId="77777777" w:rsidR="00723318" w:rsidRDefault="0042164B">
      <w:pPr>
        <w:jc w:val="both"/>
        <w:rPr>
          <w:rFonts w:ascii="Quattrocento Sans" w:eastAsia="Quattrocento Sans" w:hAnsi="Quattrocento Sans" w:cs="Quattrocento Sans"/>
          <w:b/>
          <w:sz w:val="20"/>
          <w:szCs w:val="20"/>
        </w:rPr>
      </w:pPr>
      <w:r>
        <w:rPr>
          <w:rFonts w:ascii="Quattrocento Sans" w:eastAsia="Quattrocento Sans" w:hAnsi="Quattrocento Sans" w:cs="Quattrocento Sans"/>
          <w:sz w:val="20"/>
          <w:szCs w:val="20"/>
        </w:rPr>
        <w:t xml:space="preserve">Full application includes a </w:t>
      </w:r>
      <w:r>
        <w:rPr>
          <w:rFonts w:ascii="Quattrocento Sans" w:eastAsia="Quattrocento Sans" w:hAnsi="Quattrocento Sans" w:cs="Quattrocento Sans"/>
          <w:b/>
          <w:sz w:val="20"/>
          <w:szCs w:val="20"/>
        </w:rPr>
        <w:t>Bilateral Application Form (BAF).</w:t>
      </w:r>
    </w:p>
    <w:p w14:paraId="000291DD" w14:textId="77777777" w:rsidR="00723318" w:rsidRDefault="00723318">
      <w:pPr>
        <w:jc w:val="both"/>
        <w:rPr>
          <w:rFonts w:ascii="Quattrocento Sans" w:eastAsia="Quattrocento Sans" w:hAnsi="Quattrocento Sans" w:cs="Quattrocento Sans"/>
          <w:b/>
          <w:sz w:val="20"/>
          <w:szCs w:val="20"/>
        </w:rPr>
      </w:pPr>
    </w:p>
    <w:p w14:paraId="7DA28846"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A BAF </w:t>
      </w:r>
      <w:r>
        <w:rPr>
          <w:rFonts w:ascii="Quattrocento Sans" w:eastAsia="Quattrocento Sans" w:hAnsi="Quattrocento Sans" w:cs="Quattrocento Sans"/>
          <w:sz w:val="20"/>
          <w:szCs w:val="20"/>
        </w:rPr>
        <w:t xml:space="preserve">provides a summary of the proposed project with enough detail for the reviewers to make an initial assessment of the merits of the project. Submission of a BAF is </w:t>
      </w:r>
      <w:proofErr w:type="gramStart"/>
      <w:r>
        <w:rPr>
          <w:rFonts w:ascii="Quattrocento Sans" w:eastAsia="Quattrocento Sans" w:hAnsi="Quattrocento Sans" w:cs="Quattrocento Sans"/>
          <w:sz w:val="20"/>
          <w:szCs w:val="20"/>
        </w:rPr>
        <w:t>mandatory, and</w:t>
      </w:r>
      <w:proofErr w:type="gramEnd"/>
      <w:r>
        <w:rPr>
          <w:rFonts w:ascii="Quattrocento Sans" w:eastAsia="Quattrocento Sans" w:hAnsi="Quattrocento Sans" w:cs="Quattrocento Sans"/>
          <w:sz w:val="20"/>
          <w:szCs w:val="20"/>
        </w:rPr>
        <w:t xml:space="preserve"> is a required document that companies must submit. The form should be filled o</w:t>
      </w:r>
      <w:r>
        <w:rPr>
          <w:rFonts w:ascii="Quattrocento Sans" w:eastAsia="Quattrocento Sans" w:hAnsi="Quattrocento Sans" w:cs="Quattrocento Sans"/>
          <w:sz w:val="20"/>
          <w:szCs w:val="20"/>
        </w:rPr>
        <w:t>ut by both applicants together, and identical copies should be submitted.</w:t>
      </w:r>
    </w:p>
    <w:p w14:paraId="5F52E016" w14:textId="77777777" w:rsidR="00723318" w:rsidRDefault="00723318">
      <w:pPr>
        <w:jc w:val="both"/>
        <w:rPr>
          <w:rFonts w:ascii="Quattrocento Sans" w:eastAsia="Quattrocento Sans" w:hAnsi="Quattrocento Sans" w:cs="Quattrocento Sans"/>
          <w:sz w:val="20"/>
          <w:szCs w:val="20"/>
        </w:rPr>
      </w:pPr>
    </w:p>
    <w:p w14:paraId="096BA0F5"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The BAF must be signed by both Chinese and Israeli </w:t>
      </w:r>
      <w:proofErr w:type="gramStart"/>
      <w:r>
        <w:rPr>
          <w:rFonts w:ascii="Quattrocento Sans" w:eastAsia="Quattrocento Sans" w:hAnsi="Quattrocento Sans" w:cs="Quattrocento Sans"/>
          <w:sz w:val="20"/>
          <w:szCs w:val="20"/>
        </w:rPr>
        <w:t>partners, and</w:t>
      </w:r>
      <w:proofErr w:type="gramEnd"/>
      <w:r>
        <w:rPr>
          <w:rFonts w:ascii="Quattrocento Sans" w:eastAsia="Quattrocento Sans" w:hAnsi="Quattrocento Sans" w:cs="Quattrocento Sans"/>
          <w:sz w:val="20"/>
          <w:szCs w:val="20"/>
        </w:rPr>
        <w:t xml:space="preserve"> must include a Letter of Intent (LOI) or MOU detailing IP plans for the project. Incomplete BAF template or BAFs sub</w:t>
      </w:r>
      <w:r>
        <w:rPr>
          <w:rFonts w:ascii="Quattrocento Sans" w:eastAsia="Quattrocento Sans" w:hAnsi="Quattrocento Sans" w:cs="Quattrocento Sans"/>
          <w:sz w:val="20"/>
          <w:szCs w:val="20"/>
        </w:rPr>
        <w:t>mitted in any other format will not be accepted.</w:t>
      </w:r>
    </w:p>
    <w:p w14:paraId="010A9F3D" w14:textId="77777777" w:rsidR="00723318" w:rsidRDefault="00723318">
      <w:pPr>
        <w:jc w:val="both"/>
        <w:rPr>
          <w:rFonts w:ascii="Quattrocento Sans" w:eastAsia="Quattrocento Sans" w:hAnsi="Quattrocento Sans" w:cs="Quattrocento Sans"/>
          <w:sz w:val="20"/>
          <w:szCs w:val="20"/>
        </w:rPr>
      </w:pPr>
    </w:p>
    <w:p w14:paraId="0F8B9E89"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Applicants are required to follow the local requirements and use the provided application format with instructions and submit their proposal. Proposals that are not in the approved format will not be accept</w:t>
      </w:r>
      <w:r>
        <w:rPr>
          <w:rFonts w:ascii="Quattrocento Sans" w:eastAsia="Quattrocento Sans" w:hAnsi="Quattrocento Sans" w:cs="Quattrocento Sans"/>
          <w:sz w:val="20"/>
          <w:szCs w:val="20"/>
        </w:rPr>
        <w:t xml:space="preserve">ed. </w:t>
      </w:r>
    </w:p>
    <w:p w14:paraId="7A4DAA29" w14:textId="77777777" w:rsidR="00723318" w:rsidRDefault="00723318">
      <w:pPr>
        <w:jc w:val="both"/>
        <w:rPr>
          <w:rFonts w:ascii="Quattrocento Sans" w:eastAsia="Quattrocento Sans" w:hAnsi="Quattrocento Sans" w:cs="Quattrocento Sans"/>
          <w:sz w:val="20"/>
          <w:szCs w:val="20"/>
        </w:rPr>
      </w:pPr>
    </w:p>
    <w:p w14:paraId="1085DBAC" w14:textId="77777777" w:rsidR="00723318" w:rsidRDefault="0042164B">
      <w:pPr>
        <w:spacing w:before="120"/>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In Beijing, China</w:t>
      </w:r>
    </w:p>
    <w:p w14:paraId="7A491F96" w14:textId="77777777" w:rsidR="00723318" w:rsidRDefault="0042164B">
      <w:p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The Chinese partner</w:t>
      </w:r>
      <w:r>
        <w:rPr>
          <w:rFonts w:ascii="Quattrocento Sans" w:eastAsia="Quattrocento Sans" w:hAnsi="Quattrocento Sans" w:cs="Quattrocento Sans"/>
          <w:b/>
          <w:color w:val="000000"/>
          <w:sz w:val="20"/>
          <w:szCs w:val="20"/>
        </w:rPr>
        <w:t xml:space="preserve"> </w:t>
      </w:r>
      <w:r>
        <w:rPr>
          <w:rFonts w:ascii="Quattrocento Sans" w:eastAsia="Quattrocento Sans" w:hAnsi="Quattrocento Sans" w:cs="Quattrocento Sans"/>
          <w:color w:val="000000"/>
          <w:sz w:val="20"/>
          <w:szCs w:val="20"/>
        </w:rPr>
        <w:t xml:space="preserve">is required to submit the FPP to </w:t>
      </w:r>
      <w:r>
        <w:rPr>
          <w:rFonts w:ascii="Quattrocento Sans" w:eastAsia="Quattrocento Sans" w:hAnsi="Quattrocento Sans" w:cs="Quattrocento Sans"/>
          <w:sz w:val="20"/>
          <w:szCs w:val="20"/>
        </w:rPr>
        <w:t>the Beijing Municipal Science and Technology Commission through an online system. A link will be provided by the Beijing Municipal Science &amp; Technology Commission.</w:t>
      </w:r>
    </w:p>
    <w:p w14:paraId="624DAFFB" w14:textId="77777777" w:rsidR="00723318" w:rsidRDefault="0042164B">
      <w:pPr>
        <w:spacing w:before="120"/>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 xml:space="preserve">In Israel </w:t>
      </w:r>
    </w:p>
    <w:p w14:paraId="59651F00" w14:textId="77777777" w:rsidR="00723318" w:rsidRDefault="0042164B">
      <w:p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The </w:t>
      </w:r>
      <w:r>
        <w:rPr>
          <w:rFonts w:ascii="Quattrocento Sans" w:eastAsia="Quattrocento Sans" w:hAnsi="Quattrocento Sans" w:cs="Quattrocento Sans"/>
          <w:color w:val="000000"/>
          <w:sz w:val="20"/>
          <w:szCs w:val="20"/>
        </w:rPr>
        <w:t>Israeli partner</w:t>
      </w:r>
      <w:r>
        <w:rPr>
          <w:rFonts w:ascii="Quattrocento Sans" w:eastAsia="Quattrocento Sans" w:hAnsi="Quattrocento Sans" w:cs="Quattrocento Sans"/>
          <w:b/>
          <w:color w:val="000000"/>
          <w:sz w:val="20"/>
          <w:szCs w:val="20"/>
        </w:rPr>
        <w:t xml:space="preserve"> </w:t>
      </w:r>
      <w:r>
        <w:rPr>
          <w:rFonts w:ascii="Quattrocento Sans" w:eastAsia="Quattrocento Sans" w:hAnsi="Quattrocento Sans" w:cs="Quattrocento Sans"/>
          <w:color w:val="000000"/>
          <w:sz w:val="20"/>
          <w:szCs w:val="20"/>
        </w:rPr>
        <w:t xml:space="preserve">is required to submit an IIA National Application form in accordance with the IIA regulations, through an </w:t>
      </w:r>
      <w:hyperlink r:id="rId9">
        <w:r>
          <w:rPr>
            <w:rFonts w:ascii="Quattrocento Sans" w:eastAsia="Quattrocento Sans" w:hAnsi="Quattrocento Sans" w:cs="Quattrocento Sans"/>
            <w:b/>
            <w:color w:val="0000FF"/>
            <w:sz w:val="20"/>
            <w:szCs w:val="20"/>
            <w:u w:val="single"/>
          </w:rPr>
          <w:t>online system</w:t>
        </w:r>
      </w:hyperlink>
      <w:r>
        <w:rPr>
          <w:rFonts w:ascii="Quattrocento Sans" w:eastAsia="Quattrocento Sans" w:hAnsi="Quattrocento Sans" w:cs="Quattrocento Sans"/>
          <w:color w:val="000000"/>
          <w:sz w:val="20"/>
          <w:szCs w:val="20"/>
        </w:rPr>
        <w:t xml:space="preserve">. A signed copy of the Bilateral Application Form and LOI/MOU is required to be uploaded as well. </w:t>
      </w:r>
    </w:p>
    <w:p w14:paraId="176335A5" w14:textId="77777777" w:rsidR="00723318" w:rsidRDefault="00723318">
      <w:pPr>
        <w:jc w:val="both"/>
        <w:rPr>
          <w:rFonts w:ascii="Quattrocento Sans" w:eastAsia="Quattrocento Sans" w:hAnsi="Quattrocento Sans" w:cs="Quattrocento Sans"/>
          <w:color w:val="000000"/>
          <w:sz w:val="20"/>
          <w:szCs w:val="20"/>
        </w:rPr>
      </w:pPr>
    </w:p>
    <w:p w14:paraId="540DAAF8" w14:textId="30A66205" w:rsidR="00723318" w:rsidRDefault="0042164B">
      <w:pPr>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sz w:val="20"/>
          <w:szCs w:val="20"/>
        </w:rPr>
        <w:t>The deadline for the Full Proposal Format application is based on the mutually agreed upon published</w:t>
      </w:r>
      <w:r>
        <w:rPr>
          <w:rFonts w:ascii="Quattrocento Sans" w:eastAsia="Quattrocento Sans" w:hAnsi="Quattrocento Sans" w:cs="Quattrocento Sans"/>
          <w:color w:val="000000"/>
          <w:sz w:val="20"/>
          <w:szCs w:val="20"/>
        </w:rPr>
        <w:t xml:space="preserve"> date </w:t>
      </w:r>
      <w:r>
        <w:rPr>
          <w:rFonts w:ascii="Quattrocento Sans" w:eastAsia="Quattrocento Sans" w:hAnsi="Quattrocento Sans" w:cs="Quattrocento Sans"/>
          <w:color w:val="000000"/>
          <w:sz w:val="20"/>
          <w:szCs w:val="20"/>
        </w:rPr>
        <w:t xml:space="preserve">September </w:t>
      </w:r>
      <w:r w:rsidR="00D54486">
        <w:rPr>
          <w:rFonts w:ascii="Quattrocento Sans" w:eastAsia="Quattrocento Sans" w:hAnsi="Quattrocento Sans" w:cs="Quattrocento Sans"/>
          <w:color w:val="000000"/>
          <w:sz w:val="20"/>
          <w:szCs w:val="20"/>
        </w:rPr>
        <w:t>1</w:t>
      </w:r>
      <w:r>
        <w:rPr>
          <w:rFonts w:ascii="Quattrocento Sans" w:eastAsia="SimSun" w:hAnsi="Quattrocento Sans" w:cs="Quattrocento Sans" w:hint="eastAsia"/>
          <w:color w:val="000000"/>
          <w:sz w:val="20"/>
          <w:szCs w:val="20"/>
          <w:lang w:val="en-US"/>
        </w:rPr>
        <w:t>1</w:t>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color w:val="000000"/>
          <w:sz w:val="20"/>
          <w:szCs w:val="20"/>
        </w:rPr>
        <w:t>2023</w:t>
      </w:r>
      <w:r>
        <w:rPr>
          <w:rFonts w:ascii="Quattrocento Sans" w:eastAsia="Quattrocento Sans" w:hAnsi="Quattrocento Sans" w:cs="Quattrocento Sans"/>
          <w:color w:val="000000"/>
          <w:sz w:val="20"/>
          <w:szCs w:val="20"/>
        </w:rPr>
        <w:t>.</w:t>
      </w:r>
    </w:p>
    <w:p w14:paraId="2B64D67E" w14:textId="77777777" w:rsidR="00723318" w:rsidRDefault="00723318">
      <w:pPr>
        <w:jc w:val="both"/>
        <w:rPr>
          <w:rFonts w:ascii="Quattrocento Sans" w:eastAsia="Quattrocento Sans" w:hAnsi="Quattrocento Sans" w:cs="Quattrocento Sans"/>
          <w:color w:val="000000"/>
          <w:sz w:val="20"/>
          <w:szCs w:val="20"/>
        </w:rPr>
      </w:pPr>
    </w:p>
    <w:p w14:paraId="568576EA" w14:textId="77777777" w:rsidR="00723318" w:rsidRDefault="00723318">
      <w:pPr>
        <w:jc w:val="both"/>
        <w:rPr>
          <w:rFonts w:ascii="Quattrocento Sans" w:eastAsia="Quattrocento Sans" w:hAnsi="Quattrocento Sans" w:cs="Quattrocento Sans"/>
          <w:color w:val="000000"/>
          <w:sz w:val="20"/>
          <w:szCs w:val="20"/>
        </w:rPr>
      </w:pPr>
    </w:p>
    <w:p w14:paraId="592FD25D" w14:textId="77777777" w:rsidR="00723318" w:rsidRDefault="0042164B">
      <w:pPr>
        <w:ind w:firstLine="426"/>
        <w:rPr>
          <w:rFonts w:ascii="Quattrocento Sans" w:eastAsia="Quattrocento Sans" w:hAnsi="Quattrocento Sans" w:cs="Quattrocento Sans"/>
          <w:b/>
        </w:rPr>
      </w:pPr>
      <w:r>
        <w:rPr>
          <w:rFonts w:ascii="Quattrocento Sans" w:eastAsia="Quattrocento Sans" w:hAnsi="Quattrocento Sans" w:cs="Quattrocento Sans"/>
          <w:b/>
        </w:rPr>
        <w:t>6. Evaluation and</w:t>
      </w:r>
      <w:r>
        <w:rPr>
          <w:rFonts w:ascii="Quattrocento Sans" w:eastAsia="Quattrocento Sans" w:hAnsi="Quattrocento Sans" w:cs="Quattrocento Sans"/>
          <w:b/>
        </w:rPr>
        <w:t xml:space="preserve"> Selection </w:t>
      </w:r>
    </w:p>
    <w:p w14:paraId="1AA60E15" w14:textId="77777777" w:rsidR="00723318" w:rsidRDefault="00723318">
      <w:pPr>
        <w:rPr>
          <w:rFonts w:ascii="Quattrocento Sans" w:eastAsia="Quattrocento Sans" w:hAnsi="Quattrocento Sans" w:cs="Quattrocento Sans"/>
          <w:b/>
          <w:color w:val="000000"/>
          <w:sz w:val="20"/>
          <w:szCs w:val="20"/>
        </w:rPr>
      </w:pPr>
    </w:p>
    <w:p w14:paraId="6F76FC5D"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Beijing Municipal Science and Technology Commission, China, and IIA in Israel will carry out an independent evaluation of the joint Technological Innovation application and will select the eligible project to be financially supported in accordance with</w:t>
      </w:r>
      <w:r>
        <w:rPr>
          <w:rFonts w:ascii="Quattrocento Sans" w:eastAsia="Quattrocento Sans" w:hAnsi="Quattrocento Sans" w:cs="Quattrocento Sans"/>
          <w:sz w:val="20"/>
          <w:szCs w:val="20"/>
        </w:rPr>
        <w:t xml:space="preserve"> their State Laws and Regulations. </w:t>
      </w:r>
    </w:p>
    <w:p w14:paraId="42BC7997" w14:textId="77777777" w:rsidR="00723318" w:rsidRDefault="00723318">
      <w:pPr>
        <w:jc w:val="both"/>
        <w:rPr>
          <w:rFonts w:ascii="Quattrocento Sans" w:eastAsia="Quattrocento Sans" w:hAnsi="Quattrocento Sans" w:cs="Quattrocento Sans"/>
          <w:sz w:val="20"/>
          <w:szCs w:val="20"/>
        </w:rPr>
      </w:pPr>
    </w:p>
    <w:p w14:paraId="53916ECB" w14:textId="77777777" w:rsidR="00723318" w:rsidRDefault="0042164B">
      <w:pPr>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successful projects will be jointly selected by the two funding organizations at a “Joint Committee Meeting” based on the project criteria and requirements specified in the application form. Companies who receive jo</w:t>
      </w:r>
      <w:r>
        <w:rPr>
          <w:rFonts w:ascii="Quattrocento Sans" w:eastAsia="Quattrocento Sans" w:hAnsi="Quattrocento Sans" w:cs="Quattrocento Sans"/>
          <w:sz w:val="20"/>
          <w:szCs w:val="20"/>
        </w:rPr>
        <w:t xml:space="preserve">int approval will be notified by their local implementing or funding agency. </w:t>
      </w:r>
    </w:p>
    <w:p w14:paraId="0D5452E4" w14:textId="77777777" w:rsidR="00723318" w:rsidRDefault="00723318">
      <w:pPr>
        <w:ind w:left="360"/>
        <w:jc w:val="both"/>
        <w:rPr>
          <w:rFonts w:ascii="Quattrocento Sans" w:eastAsia="Quattrocento Sans" w:hAnsi="Quattrocento Sans" w:cs="Quattrocento Sans"/>
          <w:sz w:val="20"/>
          <w:szCs w:val="20"/>
        </w:rPr>
      </w:pPr>
    </w:p>
    <w:p w14:paraId="76FCB2F1" w14:textId="3E87A945" w:rsidR="00723318" w:rsidRDefault="0042164B">
      <w:pPr>
        <w:jc w:val="both"/>
        <w:rPr>
          <w:rFonts w:ascii="Quattrocento Sans" w:eastAsia="Quattrocento Sans" w:hAnsi="Quattrocento Sans" w:cs="Quattrocento Sans"/>
          <w:b/>
          <w:sz w:val="20"/>
          <w:szCs w:val="20"/>
        </w:rPr>
      </w:pPr>
      <w:r>
        <w:rPr>
          <w:rFonts w:ascii="Quattrocento Sans" w:eastAsia="Quattrocento Sans" w:hAnsi="Quattrocento Sans" w:cs="Quattrocento Sans"/>
          <w:color w:val="000000"/>
          <w:sz w:val="20"/>
          <w:szCs w:val="20"/>
        </w:rPr>
        <w:t>Parties whose projects have been selected will be informed of the result and the amount of funding for the successful projects by their respective implementing organization in a</w:t>
      </w:r>
      <w:r>
        <w:rPr>
          <w:rFonts w:ascii="Quattrocento Sans" w:eastAsia="Quattrocento Sans" w:hAnsi="Quattrocento Sans" w:cs="Quattrocento Sans"/>
          <w:color w:val="000000"/>
          <w:sz w:val="20"/>
          <w:szCs w:val="20"/>
        </w:rPr>
        <w:t xml:space="preserve"> timely manner, by </w:t>
      </w:r>
      <w:r w:rsidR="0098758F" w:rsidRPr="0098758F">
        <w:rPr>
          <w:rFonts w:ascii="Quattrocento Sans" w:eastAsia="SimSun" w:hAnsi="Quattrocento Sans" w:cs="Quattrocento Sans"/>
          <w:color w:val="000000"/>
          <w:sz w:val="20"/>
          <w:szCs w:val="20"/>
          <w:lang w:val="en-US"/>
        </w:rPr>
        <w:t>December 2023</w:t>
      </w:r>
    </w:p>
    <w:p w14:paraId="5769B7A4" w14:textId="77777777" w:rsidR="00723318" w:rsidRDefault="00723318">
      <w:pPr>
        <w:spacing w:line="264" w:lineRule="auto"/>
        <w:jc w:val="both"/>
        <w:rPr>
          <w:rFonts w:ascii="Quattrocento Sans" w:eastAsia="Quattrocento Sans" w:hAnsi="Quattrocento Sans" w:cs="Quattrocento Sans"/>
          <w:b/>
          <w:sz w:val="20"/>
          <w:szCs w:val="20"/>
        </w:rPr>
      </w:pPr>
    </w:p>
    <w:p w14:paraId="0DB70498" w14:textId="77777777" w:rsidR="00723318" w:rsidRDefault="00723318">
      <w:pPr>
        <w:spacing w:line="264" w:lineRule="auto"/>
        <w:jc w:val="both"/>
        <w:rPr>
          <w:rFonts w:ascii="Quattrocento Sans" w:eastAsia="Quattrocento Sans" w:hAnsi="Quattrocento Sans" w:cs="Quattrocento Sans"/>
          <w:b/>
          <w:sz w:val="20"/>
          <w:szCs w:val="20"/>
        </w:rPr>
      </w:pPr>
    </w:p>
    <w:p w14:paraId="1395BADC" w14:textId="77777777" w:rsidR="0098758F" w:rsidRDefault="0098758F">
      <w:pPr>
        <w:spacing w:line="264" w:lineRule="auto"/>
        <w:jc w:val="both"/>
        <w:rPr>
          <w:rFonts w:ascii="Quattrocento Sans" w:eastAsia="Quattrocento Sans" w:hAnsi="Quattrocento Sans" w:cs="Quattrocento Sans"/>
          <w:b/>
          <w:sz w:val="20"/>
          <w:szCs w:val="20"/>
        </w:rPr>
      </w:pPr>
    </w:p>
    <w:p w14:paraId="699AC4B7" w14:textId="77777777" w:rsidR="00723318" w:rsidRDefault="00723318">
      <w:pPr>
        <w:spacing w:line="264" w:lineRule="auto"/>
        <w:jc w:val="both"/>
        <w:rPr>
          <w:rFonts w:ascii="Quattrocento Sans" w:eastAsia="Quattrocento Sans" w:hAnsi="Quattrocento Sans" w:cs="Quattrocento Sans"/>
          <w:b/>
          <w:sz w:val="20"/>
          <w:szCs w:val="20"/>
        </w:rPr>
      </w:pPr>
    </w:p>
    <w:p w14:paraId="71798807" w14:textId="77777777" w:rsidR="00723318" w:rsidRDefault="0042164B">
      <w:pPr>
        <w:ind w:firstLine="426"/>
        <w:rPr>
          <w:rFonts w:ascii="Quattrocento Sans" w:eastAsia="Quattrocento Sans" w:hAnsi="Quattrocento Sans" w:cs="Quattrocento Sans"/>
          <w:b/>
        </w:rPr>
      </w:pPr>
      <w:r>
        <w:rPr>
          <w:rFonts w:ascii="Quattrocento Sans" w:eastAsia="Quattrocento Sans" w:hAnsi="Quattrocento Sans" w:cs="Quattrocento Sans"/>
          <w:b/>
        </w:rPr>
        <w:t>7. Timeline &amp; Deadlines</w:t>
      </w:r>
    </w:p>
    <w:p w14:paraId="5E6475CB" w14:textId="77777777" w:rsidR="00723318" w:rsidRDefault="00723318">
      <w:pPr>
        <w:spacing w:line="264" w:lineRule="auto"/>
        <w:ind w:left="360"/>
        <w:jc w:val="both"/>
        <w:rPr>
          <w:rFonts w:ascii="Quattrocento Sans" w:eastAsia="Quattrocento Sans" w:hAnsi="Quattrocento Sans" w:cs="Quattrocento Sans"/>
          <w:b/>
          <w:sz w:val="20"/>
          <w:szCs w:val="20"/>
        </w:rPr>
      </w:pPr>
    </w:p>
    <w:tbl>
      <w:tblPr>
        <w:tblStyle w:val="Style11"/>
        <w:tblpPr w:leftFromText="180" w:rightFromText="180" w:vertAnchor="text" w:horzAnchor="page" w:tblpX="1424" w:tblpY="319"/>
        <w:tblOverlap w:val="never"/>
        <w:tblW w:w="1228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A0" w:firstRow="1" w:lastRow="0" w:firstColumn="1" w:lastColumn="0" w:noHBand="0" w:noVBand="1"/>
      </w:tblPr>
      <w:tblGrid>
        <w:gridCol w:w="3862"/>
        <w:gridCol w:w="2398"/>
        <w:gridCol w:w="1813"/>
        <w:gridCol w:w="954"/>
        <w:gridCol w:w="3257"/>
      </w:tblGrid>
      <w:tr w:rsidR="00723318" w14:paraId="5AC88F13" w14:textId="77777777">
        <w:tc>
          <w:tcPr>
            <w:tcW w:w="3862" w:type="dxa"/>
            <w:tcBorders>
              <w:top w:val="nil"/>
              <w:left w:val="nil"/>
              <w:bottom w:val="nil"/>
              <w:right w:val="nil"/>
            </w:tcBorders>
            <w:vAlign w:val="center"/>
          </w:tcPr>
          <w:p w14:paraId="4F07D353" w14:textId="77777777" w:rsidR="00723318" w:rsidRDefault="00723318">
            <w:pPr>
              <w:jc w:val="center"/>
              <w:rPr>
                <w:rFonts w:ascii="Quattrocento Sans" w:eastAsia="Quattrocento Sans" w:hAnsi="Quattrocento Sans" w:cs="Quattrocento Sans"/>
                <w:b/>
                <w:sz w:val="21"/>
                <w:szCs w:val="21"/>
              </w:rPr>
            </w:pPr>
          </w:p>
        </w:tc>
        <w:tc>
          <w:tcPr>
            <w:tcW w:w="4211" w:type="dxa"/>
            <w:gridSpan w:val="2"/>
            <w:tcBorders>
              <w:top w:val="nil"/>
              <w:left w:val="nil"/>
              <w:bottom w:val="nil"/>
              <w:right w:val="nil"/>
            </w:tcBorders>
            <w:vAlign w:val="center"/>
          </w:tcPr>
          <w:p w14:paraId="7A42E42D" w14:textId="77777777" w:rsidR="00723318" w:rsidRDefault="00723318">
            <w:pPr>
              <w:jc w:val="center"/>
              <w:rPr>
                <w:rFonts w:ascii="Calibri" w:eastAsia="Calibri" w:hAnsi="Calibri" w:cs="Calibri"/>
                <w:b/>
                <w:color w:val="C00000"/>
              </w:rPr>
            </w:pPr>
          </w:p>
        </w:tc>
        <w:tc>
          <w:tcPr>
            <w:tcW w:w="4211" w:type="dxa"/>
            <w:gridSpan w:val="2"/>
            <w:tcBorders>
              <w:top w:val="nil"/>
              <w:left w:val="nil"/>
              <w:bottom w:val="nil"/>
              <w:right w:val="nil"/>
            </w:tcBorders>
            <w:vAlign w:val="center"/>
          </w:tcPr>
          <w:p w14:paraId="7338880F" w14:textId="77777777" w:rsidR="00723318" w:rsidRDefault="00723318">
            <w:pPr>
              <w:jc w:val="center"/>
              <w:rPr>
                <w:rFonts w:ascii="Calibri" w:eastAsia="Calibri" w:hAnsi="Calibri" w:cs="Calibri"/>
                <w:b/>
                <w:color w:val="C00000"/>
              </w:rPr>
            </w:pPr>
          </w:p>
        </w:tc>
      </w:tr>
      <w:tr w:rsidR="00723318" w14:paraId="6F31BE35" w14:textId="77777777">
        <w:trPr>
          <w:gridAfter w:val="1"/>
          <w:wAfter w:w="3257" w:type="dxa"/>
        </w:trPr>
        <w:tc>
          <w:tcPr>
            <w:tcW w:w="3862" w:type="dxa"/>
            <w:shd w:val="clear" w:color="auto" w:fill="C6D9F1"/>
            <w:vAlign w:val="center"/>
          </w:tcPr>
          <w:p w14:paraId="5B25ADD5" w14:textId="77777777" w:rsidR="00723318" w:rsidRDefault="00723318">
            <w:pPr>
              <w:spacing w:line="264" w:lineRule="auto"/>
              <w:jc w:val="center"/>
              <w:rPr>
                <w:rFonts w:ascii="Quattrocento Sans" w:eastAsia="Quattrocento Sans" w:hAnsi="Quattrocento Sans" w:cs="Quattrocento Sans"/>
                <w:b/>
                <w:sz w:val="21"/>
                <w:szCs w:val="21"/>
              </w:rPr>
            </w:pPr>
          </w:p>
        </w:tc>
        <w:tc>
          <w:tcPr>
            <w:tcW w:w="2398" w:type="dxa"/>
            <w:shd w:val="clear" w:color="auto" w:fill="C6D9F1"/>
            <w:vAlign w:val="center"/>
          </w:tcPr>
          <w:p w14:paraId="4F8AADBA" w14:textId="77777777" w:rsidR="00723318" w:rsidRDefault="0042164B">
            <w:pPr>
              <w:spacing w:line="264" w:lineRule="auto"/>
              <w:jc w:val="cente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Beijing</w:t>
            </w:r>
          </w:p>
        </w:tc>
        <w:tc>
          <w:tcPr>
            <w:tcW w:w="2767" w:type="dxa"/>
            <w:gridSpan w:val="2"/>
            <w:shd w:val="clear" w:color="auto" w:fill="C6D9F1"/>
            <w:vAlign w:val="center"/>
          </w:tcPr>
          <w:p w14:paraId="1637A13F" w14:textId="77777777" w:rsidR="00723318" w:rsidRDefault="0042164B">
            <w:pPr>
              <w:spacing w:line="264" w:lineRule="auto"/>
              <w:jc w:val="cente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Israel</w:t>
            </w:r>
          </w:p>
        </w:tc>
      </w:tr>
      <w:tr w:rsidR="00723318" w14:paraId="580FC594" w14:textId="77777777">
        <w:trPr>
          <w:gridAfter w:val="1"/>
          <w:wAfter w:w="3257" w:type="dxa"/>
        </w:trPr>
        <w:tc>
          <w:tcPr>
            <w:tcW w:w="3862" w:type="dxa"/>
            <w:vAlign w:val="center"/>
          </w:tcPr>
          <w:p w14:paraId="625AECAA" w14:textId="77777777" w:rsidR="00723318" w:rsidRDefault="0042164B">
            <w:pPr>
              <w:spacing w:line="264" w:lineRule="auto"/>
              <w:jc w:val="cente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Launch</w:t>
            </w:r>
          </w:p>
        </w:tc>
        <w:tc>
          <w:tcPr>
            <w:tcW w:w="2398" w:type="dxa"/>
            <w:vAlign w:val="center"/>
          </w:tcPr>
          <w:p w14:paraId="553627DF" w14:textId="77777777" w:rsidR="00723318" w:rsidRDefault="0042164B">
            <w:pPr>
              <w:spacing w:line="264" w:lineRule="auto"/>
              <w:jc w:val="center"/>
              <w:rPr>
                <w:rFonts w:ascii="Calibri" w:eastAsia="SimSun" w:hAnsi="Calibri" w:cs="Calibri"/>
                <w:b/>
                <w:color w:val="FF0000"/>
                <w:lang w:val="en-US"/>
              </w:rPr>
            </w:pPr>
            <w:r>
              <w:rPr>
                <w:rFonts w:ascii="Calibri" w:eastAsia="SimSun" w:hAnsi="Calibri" w:cs="Calibri" w:hint="eastAsia"/>
                <w:b/>
                <w:color w:val="FF0000"/>
                <w:lang w:val="en-US"/>
              </w:rPr>
              <w:t>By the end of June, 2023</w:t>
            </w:r>
          </w:p>
        </w:tc>
        <w:tc>
          <w:tcPr>
            <w:tcW w:w="2767" w:type="dxa"/>
            <w:gridSpan w:val="2"/>
            <w:vAlign w:val="center"/>
          </w:tcPr>
          <w:p w14:paraId="19A4885B" w14:textId="77777777" w:rsidR="00723318" w:rsidRDefault="0042164B">
            <w:pPr>
              <w:spacing w:line="264" w:lineRule="auto"/>
              <w:jc w:val="center"/>
              <w:rPr>
                <w:rFonts w:ascii="Calibri" w:eastAsia="Calibri" w:hAnsi="Calibri" w:cs="Calibri"/>
                <w:b/>
                <w:color w:val="FF0000"/>
              </w:rPr>
            </w:pPr>
            <w:r>
              <w:rPr>
                <w:rFonts w:ascii="Calibri" w:eastAsia="Calibri" w:hAnsi="Calibri" w:cs="Calibri"/>
                <w:b/>
                <w:color w:val="FF0000"/>
              </w:rPr>
              <w:t>June 1, 2023</w:t>
            </w:r>
          </w:p>
        </w:tc>
      </w:tr>
      <w:tr w:rsidR="00723318" w14:paraId="3789F02D" w14:textId="77777777">
        <w:trPr>
          <w:gridAfter w:val="1"/>
          <w:wAfter w:w="3257" w:type="dxa"/>
        </w:trPr>
        <w:tc>
          <w:tcPr>
            <w:tcW w:w="3862" w:type="dxa"/>
            <w:vAlign w:val="center"/>
          </w:tcPr>
          <w:p w14:paraId="701B9348" w14:textId="77777777" w:rsidR="00723318" w:rsidRDefault="0042164B">
            <w:pPr>
              <w:jc w:val="cente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Application Submission Deadline</w:t>
            </w:r>
          </w:p>
        </w:tc>
        <w:tc>
          <w:tcPr>
            <w:tcW w:w="2398" w:type="dxa"/>
            <w:vAlign w:val="center"/>
          </w:tcPr>
          <w:p w14:paraId="6CEE2D29" w14:textId="77777777" w:rsidR="00723318" w:rsidRDefault="0042164B">
            <w:pPr>
              <w:jc w:val="center"/>
              <w:rPr>
                <w:rFonts w:ascii="Calibri" w:eastAsia="Calibri" w:hAnsi="Calibri" w:cs="Calibri"/>
                <w:b/>
                <w:color w:val="FF0000"/>
              </w:rPr>
            </w:pPr>
            <w:r>
              <w:rPr>
                <w:rFonts w:ascii="Calibri" w:eastAsia="Calibri" w:hAnsi="Calibri" w:cs="Calibri"/>
                <w:b/>
                <w:color w:val="FF0000"/>
              </w:rPr>
              <w:t>September 1, 2023</w:t>
            </w:r>
          </w:p>
        </w:tc>
        <w:tc>
          <w:tcPr>
            <w:tcW w:w="2767" w:type="dxa"/>
            <w:gridSpan w:val="2"/>
            <w:vAlign w:val="center"/>
          </w:tcPr>
          <w:p w14:paraId="08476F6A" w14:textId="0FD1B165" w:rsidR="00723318" w:rsidRDefault="0042164B">
            <w:pPr>
              <w:jc w:val="center"/>
              <w:rPr>
                <w:rFonts w:ascii="Calibri" w:eastAsia="Calibri" w:hAnsi="Calibri" w:cs="Calibri"/>
                <w:b/>
                <w:color w:val="FF0000"/>
              </w:rPr>
            </w:pPr>
            <w:r>
              <w:rPr>
                <w:rFonts w:ascii="Calibri" w:eastAsia="Calibri" w:hAnsi="Calibri" w:cs="Calibri"/>
                <w:b/>
                <w:color w:val="FF0000"/>
              </w:rPr>
              <w:t>September 1</w:t>
            </w:r>
            <w:r w:rsidR="0098758F">
              <w:rPr>
                <w:rFonts w:ascii="Calibri" w:eastAsia="Calibri" w:hAnsi="Calibri" w:cs="Calibri" w:hint="cs"/>
                <w:b/>
                <w:color w:val="FF0000"/>
                <w:rtl/>
              </w:rPr>
              <w:t>1</w:t>
            </w:r>
            <w:r>
              <w:rPr>
                <w:rFonts w:ascii="Calibri" w:eastAsia="Calibri" w:hAnsi="Calibri" w:cs="Calibri"/>
                <w:b/>
                <w:color w:val="FF0000"/>
              </w:rPr>
              <w:t>, 2023</w:t>
            </w:r>
          </w:p>
        </w:tc>
      </w:tr>
      <w:tr w:rsidR="00723318" w14:paraId="2E79ABDB" w14:textId="77777777">
        <w:trPr>
          <w:gridAfter w:val="1"/>
          <w:wAfter w:w="3257" w:type="dxa"/>
        </w:trPr>
        <w:tc>
          <w:tcPr>
            <w:tcW w:w="3862" w:type="dxa"/>
            <w:tcBorders>
              <w:top w:val="single" w:sz="4" w:space="0" w:color="000000"/>
              <w:left w:val="single" w:sz="4" w:space="0" w:color="000000"/>
              <w:bottom w:val="single" w:sz="4" w:space="0" w:color="000000"/>
              <w:right w:val="single" w:sz="4" w:space="0" w:color="000000"/>
            </w:tcBorders>
            <w:vAlign w:val="center"/>
          </w:tcPr>
          <w:p w14:paraId="41CFD0CE" w14:textId="77777777" w:rsidR="00723318" w:rsidRDefault="0042164B">
            <w:pPr>
              <w:jc w:val="cente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Joint Committee</w:t>
            </w:r>
          </w:p>
        </w:tc>
        <w:tc>
          <w:tcPr>
            <w:tcW w:w="2398" w:type="dxa"/>
            <w:tcBorders>
              <w:top w:val="single" w:sz="4" w:space="0" w:color="000000"/>
              <w:left w:val="single" w:sz="4" w:space="0" w:color="000000"/>
              <w:bottom w:val="single" w:sz="4" w:space="0" w:color="000000"/>
              <w:right w:val="single" w:sz="4" w:space="0" w:color="000000"/>
            </w:tcBorders>
            <w:vAlign w:val="center"/>
          </w:tcPr>
          <w:p w14:paraId="5C8A3C3C" w14:textId="77777777" w:rsidR="00723318" w:rsidRDefault="0042164B">
            <w:pPr>
              <w:jc w:val="center"/>
              <w:rPr>
                <w:rFonts w:ascii="Calibri" w:eastAsia="Calibri" w:hAnsi="Calibri" w:cs="Calibri"/>
                <w:b/>
                <w:color w:val="FF0000"/>
              </w:rPr>
            </w:pPr>
            <w:r>
              <w:rPr>
                <w:rFonts w:ascii="Calibri" w:eastAsia="SimSun" w:hAnsi="Calibri" w:cs="Calibri" w:hint="eastAsia"/>
                <w:b/>
                <w:color w:val="FF0000"/>
                <w:lang w:val="en-US"/>
              </w:rPr>
              <w:t>Octo</w:t>
            </w:r>
            <w:proofErr w:type="spellStart"/>
            <w:r>
              <w:rPr>
                <w:rFonts w:ascii="Calibri" w:eastAsia="Calibri" w:hAnsi="Calibri" w:cs="Calibri"/>
                <w:b/>
                <w:color w:val="FF0000"/>
              </w:rPr>
              <w:t>ber</w:t>
            </w:r>
            <w:proofErr w:type="spellEnd"/>
            <w:r>
              <w:rPr>
                <w:rFonts w:ascii="Calibri" w:eastAsia="Calibri" w:hAnsi="Calibri" w:cs="Calibri"/>
                <w:b/>
                <w:color w:val="FF0000"/>
              </w:rPr>
              <w:t xml:space="preserve"> 2023</w:t>
            </w:r>
          </w:p>
        </w:tc>
        <w:tc>
          <w:tcPr>
            <w:tcW w:w="2767" w:type="dxa"/>
            <w:gridSpan w:val="2"/>
            <w:tcBorders>
              <w:top w:val="single" w:sz="4" w:space="0" w:color="000000"/>
              <w:left w:val="single" w:sz="4" w:space="0" w:color="000000"/>
              <w:bottom w:val="single" w:sz="4" w:space="0" w:color="000000"/>
              <w:right w:val="single" w:sz="4" w:space="0" w:color="000000"/>
            </w:tcBorders>
            <w:vAlign w:val="center"/>
          </w:tcPr>
          <w:p w14:paraId="3E35BBFD" w14:textId="3A59F33B" w:rsidR="00723318" w:rsidRDefault="0098758F">
            <w:pPr>
              <w:jc w:val="center"/>
              <w:rPr>
                <w:rFonts w:ascii="Calibri" w:eastAsia="SimSun" w:hAnsi="Calibri" w:cs="Calibri"/>
                <w:b/>
                <w:color w:val="FF0000"/>
                <w:lang w:val="en-US"/>
              </w:rPr>
            </w:pPr>
            <w:r>
              <w:rPr>
                <w:rFonts w:ascii="Calibri" w:eastAsia="SimSun" w:hAnsi="Calibri" w:cs="Calibri"/>
                <w:b/>
                <w:color w:val="FF0000"/>
                <w:lang w:val="en-US"/>
              </w:rPr>
              <w:t xml:space="preserve">December </w:t>
            </w:r>
            <w:r>
              <w:rPr>
                <w:rFonts w:ascii="Calibri" w:eastAsia="Calibri" w:hAnsi="Calibri" w:cs="Calibri"/>
                <w:b/>
                <w:color w:val="FF0000"/>
              </w:rPr>
              <w:t>2023</w:t>
            </w:r>
          </w:p>
        </w:tc>
      </w:tr>
      <w:tr w:rsidR="00723318" w14:paraId="5ECD1780" w14:textId="77777777">
        <w:trPr>
          <w:gridAfter w:val="1"/>
          <w:wAfter w:w="3257" w:type="dxa"/>
        </w:trPr>
        <w:tc>
          <w:tcPr>
            <w:tcW w:w="3862" w:type="dxa"/>
            <w:tcBorders>
              <w:top w:val="single" w:sz="4" w:space="0" w:color="000000"/>
              <w:left w:val="nil"/>
              <w:bottom w:val="nil"/>
              <w:right w:val="nil"/>
            </w:tcBorders>
            <w:vAlign w:val="center"/>
          </w:tcPr>
          <w:p w14:paraId="0CC2CD53" w14:textId="77777777" w:rsidR="00723318" w:rsidRDefault="00723318">
            <w:pPr>
              <w:jc w:val="center"/>
              <w:rPr>
                <w:rFonts w:ascii="Quattrocento Sans" w:eastAsia="Quattrocento Sans" w:hAnsi="Quattrocento Sans" w:cs="Quattrocento Sans"/>
                <w:b/>
                <w:sz w:val="21"/>
                <w:szCs w:val="21"/>
              </w:rPr>
            </w:pPr>
          </w:p>
        </w:tc>
        <w:tc>
          <w:tcPr>
            <w:tcW w:w="2398" w:type="dxa"/>
            <w:tcBorders>
              <w:top w:val="single" w:sz="4" w:space="0" w:color="000000"/>
              <w:left w:val="nil"/>
              <w:bottom w:val="nil"/>
              <w:right w:val="nil"/>
            </w:tcBorders>
            <w:vAlign w:val="center"/>
          </w:tcPr>
          <w:p w14:paraId="284B97AF" w14:textId="77777777" w:rsidR="00723318" w:rsidRDefault="00723318">
            <w:pPr>
              <w:jc w:val="center"/>
              <w:rPr>
                <w:rFonts w:ascii="Calibri" w:eastAsia="Calibri" w:hAnsi="Calibri" w:cs="Calibri"/>
                <w:b/>
                <w:color w:val="C00000"/>
              </w:rPr>
            </w:pPr>
            <w:bookmarkStart w:id="1" w:name="_30j0zll" w:colFirst="0" w:colLast="0"/>
            <w:bookmarkEnd w:id="1"/>
          </w:p>
        </w:tc>
        <w:tc>
          <w:tcPr>
            <w:tcW w:w="2767" w:type="dxa"/>
            <w:gridSpan w:val="2"/>
            <w:tcBorders>
              <w:top w:val="single" w:sz="4" w:space="0" w:color="000000"/>
              <w:left w:val="nil"/>
              <w:bottom w:val="nil"/>
              <w:right w:val="nil"/>
            </w:tcBorders>
            <w:vAlign w:val="center"/>
          </w:tcPr>
          <w:p w14:paraId="7706E6B1" w14:textId="77777777" w:rsidR="00723318" w:rsidRDefault="00723318">
            <w:pPr>
              <w:jc w:val="center"/>
              <w:rPr>
                <w:rFonts w:ascii="Calibri" w:eastAsia="Calibri" w:hAnsi="Calibri" w:cs="Calibri"/>
                <w:b/>
                <w:color w:val="C00000"/>
              </w:rPr>
            </w:pPr>
          </w:p>
        </w:tc>
      </w:tr>
    </w:tbl>
    <w:p w14:paraId="7D0B656F" w14:textId="77777777" w:rsidR="00723318" w:rsidRDefault="00723318">
      <w:pPr>
        <w:rPr>
          <w:rFonts w:ascii="Quattrocento Sans" w:eastAsia="Quattrocento Sans" w:hAnsi="Quattrocento Sans" w:cs="Quattrocento Sans"/>
          <w:b/>
          <w:sz w:val="28"/>
          <w:szCs w:val="28"/>
        </w:rPr>
      </w:pPr>
    </w:p>
    <w:p w14:paraId="393F4EA8" w14:textId="77777777" w:rsidR="00723318" w:rsidRDefault="0042164B">
      <w:pPr>
        <w:ind w:firstLine="426"/>
        <w:rPr>
          <w:rFonts w:ascii="Quattrocento Sans" w:eastAsia="Quattrocento Sans" w:hAnsi="Quattrocento Sans" w:cs="Quattrocento Sans"/>
          <w:b/>
        </w:rPr>
      </w:pPr>
      <w:r>
        <w:rPr>
          <w:rFonts w:ascii="Quattrocento Sans" w:eastAsia="Quattrocento Sans" w:hAnsi="Quattrocento Sans" w:cs="Quattrocento Sans"/>
          <w:b/>
        </w:rPr>
        <w:t>8. CONTACTS</w:t>
      </w:r>
    </w:p>
    <w:p w14:paraId="4CB95C45" w14:textId="77777777" w:rsidR="00723318" w:rsidRDefault="00723318">
      <w:pPr>
        <w:rPr>
          <w:rFonts w:ascii="Quattrocento Sans" w:eastAsia="Quattrocento Sans" w:hAnsi="Quattrocento Sans" w:cs="Quattrocento Sans"/>
          <w:sz w:val="22"/>
          <w:szCs w:val="22"/>
        </w:rPr>
      </w:pPr>
    </w:p>
    <w:p w14:paraId="7E15A9B7" w14:textId="2AE29FB4" w:rsidR="00723318" w:rsidRDefault="0098758F">
      <w:pPr>
        <w:rPr>
          <w:rFonts w:ascii="Quattrocento Sans" w:eastAsia="Quattrocento Sans" w:hAnsi="Quattrocento Sans" w:cs="Quattrocento Sans"/>
          <w:sz w:val="22"/>
          <w:szCs w:val="22"/>
        </w:rPr>
      </w:pPr>
      <w:r>
        <w:rPr>
          <w:noProof/>
        </w:rPr>
        <mc:AlternateContent>
          <mc:Choice Requires="wps">
            <w:drawing>
              <wp:anchor distT="0" distB="0" distL="114300" distR="114300" simplePos="0" relativeHeight="251658240" behindDoc="0" locked="0" layoutInCell="1" allowOverlap="1" wp14:anchorId="201CCBD7" wp14:editId="31F1797A">
                <wp:simplePos x="0" y="0"/>
                <wp:positionH relativeFrom="column">
                  <wp:posOffset>75565</wp:posOffset>
                </wp:positionH>
                <wp:positionV relativeFrom="paragraph">
                  <wp:posOffset>46990</wp:posOffset>
                </wp:positionV>
                <wp:extent cx="2825750" cy="3009900"/>
                <wp:effectExtent l="0" t="0" r="1270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3009900"/>
                        </a:xfrm>
                        <a:prstGeom prst="rect">
                          <a:avLst/>
                        </a:prstGeom>
                        <a:solidFill>
                          <a:srgbClr val="FFFFFF"/>
                        </a:solidFill>
                        <a:ln w="9525">
                          <a:solidFill>
                            <a:srgbClr val="000000"/>
                          </a:solidFill>
                          <a:miter lim="800000"/>
                        </a:ln>
                      </wps:spPr>
                      <wps:txbx>
                        <w:txbxContent>
                          <w:p w14:paraId="2A7E72EE" w14:textId="77777777" w:rsidR="00723318" w:rsidRDefault="0042164B">
                            <w:pPr>
                              <w:rPr>
                                <w:rFonts w:ascii="Calibri" w:hAnsi="Calibri" w:cs="Calibri"/>
                                <w:b/>
                                <w:sz w:val="22"/>
                                <w:szCs w:val="22"/>
                                <w:u w:val="single"/>
                              </w:rPr>
                            </w:pPr>
                            <w:r>
                              <w:rPr>
                                <w:rFonts w:ascii="Calibri" w:hAnsi="Calibri" w:cs="Calibri"/>
                                <w:b/>
                                <w:sz w:val="22"/>
                                <w:szCs w:val="22"/>
                                <w:u w:val="single"/>
                              </w:rPr>
                              <w:t>ISRAEL</w:t>
                            </w:r>
                          </w:p>
                          <w:p w14:paraId="500BD2E0" w14:textId="77777777" w:rsidR="00723318" w:rsidRDefault="00723318">
                            <w:pPr>
                              <w:rPr>
                                <w:rFonts w:ascii="Calibri" w:hAnsi="Calibri" w:cs="Calibri"/>
                                <w:sz w:val="22"/>
                                <w:szCs w:val="22"/>
                              </w:rPr>
                            </w:pPr>
                          </w:p>
                          <w:p w14:paraId="70A5C0FA" w14:textId="3E75F75B" w:rsidR="00723318" w:rsidRDefault="0042164B">
                            <w:pPr>
                              <w:rPr>
                                <w:rFonts w:ascii="Calibri" w:hAnsi="Calibri" w:cs="Calibri"/>
                                <w:b/>
                                <w:sz w:val="22"/>
                                <w:szCs w:val="22"/>
                                <w:lang w:val="en-US"/>
                              </w:rPr>
                            </w:pPr>
                            <w:r>
                              <w:rPr>
                                <w:rFonts w:ascii="Calibri" w:hAnsi="Calibri" w:cs="Calibri"/>
                                <w:b/>
                                <w:sz w:val="22"/>
                                <w:szCs w:val="22"/>
                              </w:rPr>
                              <w:t>Mr</w:t>
                            </w:r>
                            <w:r>
                              <w:rPr>
                                <w:rFonts w:ascii="Calibri" w:hAnsi="Calibri" w:cs="Calibri"/>
                                <w:b/>
                                <w:sz w:val="22"/>
                                <w:szCs w:val="22"/>
                              </w:rPr>
                              <w:t xml:space="preserve">. </w:t>
                            </w:r>
                            <w:r>
                              <w:rPr>
                                <w:rFonts w:ascii="Calibri" w:hAnsi="Calibri" w:cs="Calibri"/>
                                <w:b/>
                                <w:sz w:val="22"/>
                                <w:szCs w:val="22"/>
                              </w:rPr>
                              <w:t xml:space="preserve">Tal Ben Avner </w:t>
                            </w:r>
                            <w:r>
                              <w:rPr>
                                <w:rFonts w:ascii="Calibri" w:hAnsi="Calibri" w:cs="Calibri"/>
                                <w:b/>
                                <w:sz w:val="22"/>
                                <w:szCs w:val="22"/>
                              </w:rPr>
                              <w:t xml:space="preserve"> </w:t>
                            </w:r>
                          </w:p>
                          <w:p w14:paraId="21E91C5A" w14:textId="77777777" w:rsidR="00723318" w:rsidRDefault="0042164B">
                            <w:pPr>
                              <w:rPr>
                                <w:rFonts w:ascii="Calibri" w:hAnsi="Calibri" w:cs="Calibri"/>
                                <w:sz w:val="22"/>
                                <w:szCs w:val="22"/>
                              </w:rPr>
                            </w:pPr>
                            <w:r>
                              <w:rPr>
                                <w:rFonts w:ascii="Calibri" w:hAnsi="Calibri" w:cs="Calibri"/>
                                <w:sz w:val="22"/>
                                <w:szCs w:val="22"/>
                              </w:rPr>
                              <w:t>Israel-China Collaboration Manager</w:t>
                            </w:r>
                          </w:p>
                          <w:p w14:paraId="06F160F8" w14:textId="77777777" w:rsidR="00723318" w:rsidRDefault="0042164B">
                            <w:pPr>
                              <w:rPr>
                                <w:rFonts w:ascii="Calibri" w:hAnsi="Calibri" w:cs="Calibri"/>
                                <w:sz w:val="22"/>
                                <w:szCs w:val="22"/>
                              </w:rPr>
                            </w:pPr>
                            <w:r>
                              <w:rPr>
                                <w:rFonts w:ascii="Calibri" w:hAnsi="Calibri" w:cs="Calibri"/>
                                <w:sz w:val="22"/>
                                <w:szCs w:val="22"/>
                              </w:rPr>
                              <w:t>International Collaboration Division</w:t>
                            </w:r>
                          </w:p>
                          <w:p w14:paraId="7521CD60" w14:textId="77777777" w:rsidR="00723318" w:rsidRDefault="0042164B">
                            <w:pPr>
                              <w:rPr>
                                <w:rFonts w:ascii="Calibri" w:hAnsi="Calibri" w:cs="Calibri"/>
                                <w:sz w:val="22"/>
                                <w:szCs w:val="22"/>
                              </w:rPr>
                            </w:pPr>
                            <w:r>
                              <w:rPr>
                                <w:rFonts w:ascii="Calibri" w:hAnsi="Calibri" w:cs="Calibri"/>
                                <w:sz w:val="22"/>
                                <w:szCs w:val="22"/>
                              </w:rPr>
                              <w:t xml:space="preserve">Israeli Innovation Authority </w:t>
                            </w:r>
                          </w:p>
                          <w:p w14:paraId="2CD0E06D" w14:textId="77777777" w:rsidR="00723318" w:rsidRDefault="0042164B">
                            <w:pPr>
                              <w:rPr>
                                <w:rFonts w:ascii="Calibri" w:hAnsi="Calibri" w:cs="Calibri"/>
                                <w:sz w:val="22"/>
                                <w:szCs w:val="22"/>
                              </w:rPr>
                            </w:pPr>
                            <w:r>
                              <w:rPr>
                                <w:rFonts w:ascii="Calibri" w:hAnsi="Calibri" w:cs="Calibri"/>
                                <w:sz w:val="22"/>
                                <w:szCs w:val="22"/>
                              </w:rPr>
                              <w:t xml:space="preserve">+972-3-5118166 </w:t>
                            </w:r>
                          </w:p>
                          <w:p w14:paraId="643E7582" w14:textId="77777777" w:rsidR="00723318" w:rsidRDefault="0042164B">
                            <w:pPr>
                              <w:rPr>
                                <w:rFonts w:ascii="Calibri" w:hAnsi="Calibri" w:cs="Calibri"/>
                                <w:sz w:val="22"/>
                                <w:szCs w:val="22"/>
                              </w:rPr>
                            </w:pPr>
                            <w:proofErr w:type="spellStart"/>
                            <w:r>
                              <w:rPr>
                                <w:rFonts w:ascii="Calibri" w:hAnsi="Calibri" w:cs="Calibri"/>
                                <w:sz w:val="22"/>
                                <w:szCs w:val="22"/>
                              </w:rPr>
                              <w:t>Malha</w:t>
                            </w:r>
                            <w:proofErr w:type="spellEnd"/>
                            <w:r>
                              <w:rPr>
                                <w:rFonts w:ascii="Calibri" w:hAnsi="Calibri" w:cs="Calibri"/>
                                <w:sz w:val="22"/>
                                <w:szCs w:val="22"/>
                              </w:rPr>
                              <w:t xml:space="preserve"> Technology Park, Jerusalem, Israel</w:t>
                            </w:r>
                          </w:p>
                          <w:p w14:paraId="4B2EFA1B" w14:textId="77777777" w:rsidR="00723318" w:rsidRDefault="0042164B">
                            <w:pPr>
                              <w:rPr>
                                <w:rFonts w:ascii="Calibri" w:hAnsi="Calibri" w:cs="Calibri"/>
                                <w:sz w:val="22"/>
                                <w:szCs w:val="22"/>
                              </w:rPr>
                            </w:pPr>
                            <w:proofErr w:type="gramStart"/>
                            <w:r>
                              <w:rPr>
                                <w:rFonts w:ascii="Calibri" w:hAnsi="Calibri" w:cs="Calibri"/>
                                <w:sz w:val="22"/>
                                <w:szCs w:val="22"/>
                                <w:lang w:val="fr-CA"/>
                              </w:rPr>
                              <w:t>Email</w:t>
                            </w:r>
                            <w:proofErr w:type="gramEnd"/>
                            <w:r>
                              <w:rPr>
                                <w:rFonts w:ascii="Calibri" w:hAnsi="Calibri" w:cs="Calibri"/>
                                <w:sz w:val="22"/>
                                <w:szCs w:val="22"/>
                                <w:lang w:val="fr-CA"/>
                              </w:rPr>
                              <w:t xml:space="preserve">: </w:t>
                            </w:r>
                            <w:r>
                              <w:rPr>
                                <w:rFonts w:ascii="Calibri" w:hAnsi="Calibri" w:cs="Calibri"/>
                                <w:sz w:val="22"/>
                                <w:szCs w:val="22"/>
                              </w:rPr>
                              <w:t>APAC@innovationisrael.org.il</w:t>
                            </w:r>
                          </w:p>
                        </w:txbxContent>
                      </wps:txbx>
                      <wps:bodyPr rot="0" vert="horz" wrap="square" anchor="t" anchorCtr="0" upright="1">
                        <a:noAutofit/>
                      </wps:bodyPr>
                    </wps:wsp>
                  </a:graphicData>
                </a:graphic>
                <wp14:sizeRelV relativeFrom="margin">
                  <wp14:pctHeight>0</wp14:pctHeight>
                </wp14:sizeRelV>
              </wp:anchor>
            </w:drawing>
          </mc:Choice>
          <mc:Fallback>
            <w:pict>
              <v:shapetype w14:anchorId="201CCBD7" id="_x0000_t202" coordsize="21600,21600" o:spt="202" path="m,l,21600r21600,l21600,xe">
                <v:stroke joinstyle="miter"/>
                <v:path gradientshapeok="t" o:connecttype="rect"/>
              </v:shapetype>
              <v:shape id="文本框 1" o:spid="_x0000_s1026" type="#_x0000_t202" style="position:absolute;margin-left:5.95pt;margin-top:3.7pt;width:222.5pt;height:2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">
                <v:textbox>
                  <w:txbxContent>
                    <w:p w14:paraId="2A7E72EE" w14:textId="77777777" w:rsidR="00723318" w:rsidRDefault="0042164B">
                      <w:pPr>
                        <w:rPr>
                          <w:rFonts w:ascii="Calibri" w:hAnsi="Calibri" w:cs="Calibri"/>
                          <w:b/>
                          <w:sz w:val="22"/>
                          <w:szCs w:val="22"/>
                          <w:u w:val="single"/>
                        </w:rPr>
                      </w:pPr>
                      <w:r>
                        <w:rPr>
                          <w:rFonts w:ascii="Calibri" w:hAnsi="Calibri" w:cs="Calibri"/>
                          <w:b/>
                          <w:sz w:val="22"/>
                          <w:szCs w:val="22"/>
                          <w:u w:val="single"/>
                        </w:rPr>
                        <w:t>ISRAEL</w:t>
                      </w:r>
                    </w:p>
                    <w:p w14:paraId="500BD2E0" w14:textId="77777777" w:rsidR="00723318" w:rsidRDefault="00723318">
                      <w:pPr>
                        <w:rPr>
                          <w:rFonts w:ascii="Calibri" w:hAnsi="Calibri" w:cs="Calibri"/>
                          <w:sz w:val="22"/>
                          <w:szCs w:val="22"/>
                        </w:rPr>
                      </w:pPr>
                    </w:p>
                    <w:p w14:paraId="70A5C0FA" w14:textId="3E75F75B" w:rsidR="00723318" w:rsidRDefault="0042164B">
                      <w:pPr>
                        <w:rPr>
                          <w:rFonts w:ascii="Calibri" w:hAnsi="Calibri" w:cs="Calibri"/>
                          <w:b/>
                          <w:sz w:val="22"/>
                          <w:szCs w:val="22"/>
                          <w:lang w:val="en-US"/>
                        </w:rPr>
                      </w:pPr>
                      <w:r>
                        <w:rPr>
                          <w:rFonts w:ascii="Calibri" w:hAnsi="Calibri" w:cs="Calibri"/>
                          <w:b/>
                          <w:sz w:val="22"/>
                          <w:szCs w:val="22"/>
                        </w:rPr>
                        <w:t>Mr</w:t>
                      </w:r>
                      <w:r>
                        <w:rPr>
                          <w:rFonts w:ascii="Calibri" w:hAnsi="Calibri" w:cs="Calibri"/>
                          <w:b/>
                          <w:sz w:val="22"/>
                          <w:szCs w:val="22"/>
                        </w:rPr>
                        <w:t xml:space="preserve">. </w:t>
                      </w:r>
                      <w:r>
                        <w:rPr>
                          <w:rFonts w:ascii="Calibri" w:hAnsi="Calibri" w:cs="Calibri"/>
                          <w:b/>
                          <w:sz w:val="22"/>
                          <w:szCs w:val="22"/>
                        </w:rPr>
                        <w:t xml:space="preserve">Tal Ben Avner </w:t>
                      </w:r>
                      <w:r>
                        <w:rPr>
                          <w:rFonts w:ascii="Calibri" w:hAnsi="Calibri" w:cs="Calibri"/>
                          <w:b/>
                          <w:sz w:val="22"/>
                          <w:szCs w:val="22"/>
                        </w:rPr>
                        <w:t xml:space="preserve"> </w:t>
                      </w:r>
                    </w:p>
                    <w:p w14:paraId="21E91C5A" w14:textId="77777777" w:rsidR="00723318" w:rsidRDefault="0042164B">
                      <w:pPr>
                        <w:rPr>
                          <w:rFonts w:ascii="Calibri" w:hAnsi="Calibri" w:cs="Calibri"/>
                          <w:sz w:val="22"/>
                          <w:szCs w:val="22"/>
                        </w:rPr>
                      </w:pPr>
                      <w:r>
                        <w:rPr>
                          <w:rFonts w:ascii="Calibri" w:hAnsi="Calibri" w:cs="Calibri"/>
                          <w:sz w:val="22"/>
                          <w:szCs w:val="22"/>
                        </w:rPr>
                        <w:t>Israel-China Collaboration Manager</w:t>
                      </w:r>
                    </w:p>
                    <w:p w14:paraId="06F160F8" w14:textId="77777777" w:rsidR="00723318" w:rsidRDefault="0042164B">
                      <w:pPr>
                        <w:rPr>
                          <w:rFonts w:ascii="Calibri" w:hAnsi="Calibri" w:cs="Calibri"/>
                          <w:sz w:val="22"/>
                          <w:szCs w:val="22"/>
                        </w:rPr>
                      </w:pPr>
                      <w:r>
                        <w:rPr>
                          <w:rFonts w:ascii="Calibri" w:hAnsi="Calibri" w:cs="Calibri"/>
                          <w:sz w:val="22"/>
                          <w:szCs w:val="22"/>
                        </w:rPr>
                        <w:t>International Collaboration Division</w:t>
                      </w:r>
                    </w:p>
                    <w:p w14:paraId="7521CD60" w14:textId="77777777" w:rsidR="00723318" w:rsidRDefault="0042164B">
                      <w:pPr>
                        <w:rPr>
                          <w:rFonts w:ascii="Calibri" w:hAnsi="Calibri" w:cs="Calibri"/>
                          <w:sz w:val="22"/>
                          <w:szCs w:val="22"/>
                        </w:rPr>
                      </w:pPr>
                      <w:r>
                        <w:rPr>
                          <w:rFonts w:ascii="Calibri" w:hAnsi="Calibri" w:cs="Calibri"/>
                          <w:sz w:val="22"/>
                          <w:szCs w:val="22"/>
                        </w:rPr>
                        <w:t xml:space="preserve">Israeli Innovation Authority </w:t>
                      </w:r>
                    </w:p>
                    <w:p w14:paraId="2CD0E06D" w14:textId="77777777" w:rsidR="00723318" w:rsidRDefault="0042164B">
                      <w:pPr>
                        <w:rPr>
                          <w:rFonts w:ascii="Calibri" w:hAnsi="Calibri" w:cs="Calibri"/>
                          <w:sz w:val="22"/>
                          <w:szCs w:val="22"/>
                        </w:rPr>
                      </w:pPr>
                      <w:r>
                        <w:rPr>
                          <w:rFonts w:ascii="Calibri" w:hAnsi="Calibri" w:cs="Calibri"/>
                          <w:sz w:val="22"/>
                          <w:szCs w:val="22"/>
                        </w:rPr>
                        <w:t xml:space="preserve">+972-3-5118166 </w:t>
                      </w:r>
                    </w:p>
                    <w:p w14:paraId="643E7582" w14:textId="77777777" w:rsidR="00723318" w:rsidRDefault="0042164B">
                      <w:pPr>
                        <w:rPr>
                          <w:rFonts w:ascii="Calibri" w:hAnsi="Calibri" w:cs="Calibri"/>
                          <w:sz w:val="22"/>
                          <w:szCs w:val="22"/>
                        </w:rPr>
                      </w:pPr>
                      <w:proofErr w:type="spellStart"/>
                      <w:r>
                        <w:rPr>
                          <w:rFonts w:ascii="Calibri" w:hAnsi="Calibri" w:cs="Calibri"/>
                          <w:sz w:val="22"/>
                          <w:szCs w:val="22"/>
                        </w:rPr>
                        <w:t>Malha</w:t>
                      </w:r>
                      <w:proofErr w:type="spellEnd"/>
                      <w:r>
                        <w:rPr>
                          <w:rFonts w:ascii="Calibri" w:hAnsi="Calibri" w:cs="Calibri"/>
                          <w:sz w:val="22"/>
                          <w:szCs w:val="22"/>
                        </w:rPr>
                        <w:t xml:space="preserve"> Technology Park, Jerusalem, Israel</w:t>
                      </w:r>
                    </w:p>
                    <w:p w14:paraId="4B2EFA1B" w14:textId="77777777" w:rsidR="00723318" w:rsidRDefault="0042164B">
                      <w:pPr>
                        <w:rPr>
                          <w:rFonts w:ascii="Calibri" w:hAnsi="Calibri" w:cs="Calibri"/>
                          <w:sz w:val="22"/>
                          <w:szCs w:val="22"/>
                        </w:rPr>
                      </w:pPr>
                      <w:proofErr w:type="gramStart"/>
                      <w:r>
                        <w:rPr>
                          <w:rFonts w:ascii="Calibri" w:hAnsi="Calibri" w:cs="Calibri"/>
                          <w:sz w:val="22"/>
                          <w:szCs w:val="22"/>
                          <w:lang w:val="fr-CA"/>
                        </w:rPr>
                        <w:t>Email</w:t>
                      </w:r>
                      <w:proofErr w:type="gramEnd"/>
                      <w:r>
                        <w:rPr>
                          <w:rFonts w:ascii="Calibri" w:hAnsi="Calibri" w:cs="Calibri"/>
                          <w:sz w:val="22"/>
                          <w:szCs w:val="22"/>
                          <w:lang w:val="fr-CA"/>
                        </w:rPr>
                        <w:t xml:space="preserve">: </w:t>
                      </w:r>
                      <w:r>
                        <w:rPr>
                          <w:rFonts w:ascii="Calibri" w:hAnsi="Calibri" w:cs="Calibri"/>
                          <w:sz w:val="22"/>
                          <w:szCs w:val="22"/>
                        </w:rPr>
                        <w:t>APAC@innovationisrael.org.il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662FEAE" wp14:editId="22460A52">
                <wp:simplePos x="0" y="0"/>
                <wp:positionH relativeFrom="column">
                  <wp:posOffset>3180715</wp:posOffset>
                </wp:positionH>
                <wp:positionV relativeFrom="paragraph">
                  <wp:posOffset>53340</wp:posOffset>
                </wp:positionV>
                <wp:extent cx="2851150" cy="298450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984500"/>
                        </a:xfrm>
                        <a:prstGeom prst="rect">
                          <a:avLst/>
                        </a:prstGeom>
                        <a:solidFill>
                          <a:srgbClr val="FFFFFF"/>
                        </a:solidFill>
                        <a:ln w="9525">
                          <a:solidFill>
                            <a:srgbClr val="000000"/>
                          </a:solidFill>
                          <a:miter lim="800000"/>
                        </a:ln>
                      </wps:spPr>
                      <wps:txbx>
                        <w:txbxContent>
                          <w:p w14:paraId="2FA122A2" w14:textId="77777777" w:rsidR="00723318" w:rsidRDefault="0042164B">
                            <w:pPr>
                              <w:rPr>
                                <w:rFonts w:ascii="Calibri" w:hAnsi="Calibri" w:cs="Calibri"/>
                                <w:b/>
                                <w:sz w:val="22"/>
                                <w:szCs w:val="22"/>
                                <w:u w:val="single"/>
                              </w:rPr>
                            </w:pPr>
                            <w:r>
                              <w:rPr>
                                <w:rFonts w:ascii="Calibri" w:hAnsi="Calibri" w:cs="Calibri"/>
                                <w:b/>
                                <w:sz w:val="22"/>
                                <w:szCs w:val="22"/>
                                <w:u w:val="single"/>
                              </w:rPr>
                              <w:t>Beijing</w:t>
                            </w:r>
                          </w:p>
                          <w:p w14:paraId="53BA6376" w14:textId="77777777" w:rsidR="00723318" w:rsidRDefault="00723318">
                            <w:pPr>
                              <w:rPr>
                                <w:rFonts w:ascii="Calibri" w:hAnsi="Calibri" w:cs="Calibri"/>
                                <w:b/>
                                <w:sz w:val="22"/>
                                <w:szCs w:val="22"/>
                                <w:u w:val="single"/>
                              </w:rPr>
                            </w:pPr>
                          </w:p>
                          <w:p w14:paraId="30869211" w14:textId="228263B6" w:rsidR="00723318" w:rsidRDefault="0042164B">
                            <w:pPr>
                              <w:rPr>
                                <w:rFonts w:ascii="Calibri" w:hAnsi="Calibri" w:cs="Calibri"/>
                                <w:b/>
                                <w:bCs/>
                                <w:sz w:val="22"/>
                                <w:szCs w:val="22"/>
                              </w:rPr>
                            </w:pPr>
                            <w:r>
                              <w:rPr>
                                <w:rFonts w:ascii="Calibri" w:hAnsi="Calibri" w:cs="Calibri"/>
                                <w:b/>
                                <w:bCs/>
                                <w:sz w:val="22"/>
                                <w:szCs w:val="22"/>
                              </w:rPr>
                              <w:t xml:space="preserve">Ms. </w:t>
                            </w:r>
                            <w:r>
                              <w:rPr>
                                <w:rFonts w:ascii="Calibri" w:hAnsi="Calibri" w:cs="Calibri" w:hint="eastAsia"/>
                                <w:b/>
                                <w:bCs/>
                                <w:sz w:val="22"/>
                                <w:szCs w:val="22"/>
                                <w:lang w:val="en-US"/>
                              </w:rPr>
                              <w:t>Chen</w:t>
                            </w:r>
                            <w:r>
                              <w:rPr>
                                <w:rFonts w:ascii="Calibri" w:hAnsi="Calibri" w:cs="Calibri"/>
                                <w:b/>
                                <w:bCs/>
                                <w:sz w:val="22"/>
                                <w:szCs w:val="22"/>
                              </w:rPr>
                              <w:t xml:space="preserve"> </w:t>
                            </w:r>
                            <w:r>
                              <w:rPr>
                                <w:rFonts w:ascii="Calibri" w:hAnsi="Calibri" w:cs="Calibri" w:hint="eastAsia"/>
                                <w:b/>
                                <w:bCs/>
                                <w:sz w:val="22"/>
                                <w:szCs w:val="22"/>
                                <w:lang w:val="en-US"/>
                              </w:rPr>
                              <w:t>LIU</w:t>
                            </w:r>
                          </w:p>
                          <w:p w14:paraId="359E54BE" w14:textId="7F37F95B" w:rsidR="00723318" w:rsidRDefault="0042164B">
                            <w:pPr>
                              <w:rPr>
                                <w:rFonts w:ascii="Calibri" w:hAnsi="Calibri" w:cs="Calibri"/>
                                <w:sz w:val="22"/>
                                <w:szCs w:val="22"/>
                                <w:lang w:val="en-US"/>
                              </w:rPr>
                            </w:pPr>
                            <w:r>
                              <w:rPr>
                                <w:rFonts w:ascii="Calibri" w:hAnsi="Calibri" w:cs="Calibri"/>
                                <w:sz w:val="22"/>
                                <w:szCs w:val="22"/>
                                <w:lang w:val="fr-CA"/>
                              </w:rPr>
                              <w:t xml:space="preserve">Project </w:t>
                            </w:r>
                            <w:r>
                              <w:rPr>
                                <w:rFonts w:ascii="Calibri" w:hAnsi="Calibri" w:cs="Calibri" w:hint="eastAsia"/>
                                <w:sz w:val="22"/>
                                <w:szCs w:val="22"/>
                                <w:lang w:val="en-US"/>
                              </w:rPr>
                              <w:t>Manager</w:t>
                            </w:r>
                          </w:p>
                          <w:p w14:paraId="1625CA34" w14:textId="77777777" w:rsidR="00723318" w:rsidRDefault="0042164B">
                            <w:pPr>
                              <w:rPr>
                                <w:rFonts w:ascii="Calibri" w:hAnsi="Calibri" w:cs="Calibri"/>
                                <w:sz w:val="22"/>
                                <w:szCs w:val="22"/>
                                <w:lang w:val="fr-CA"/>
                              </w:rPr>
                            </w:pPr>
                            <w:r>
                              <w:rPr>
                                <w:rFonts w:ascii="Calibri" w:hAnsi="Calibri" w:cs="Calibri"/>
                                <w:sz w:val="22"/>
                                <w:szCs w:val="22"/>
                                <w:lang w:val="fr-CA"/>
                              </w:rPr>
                              <w:t xml:space="preserve">International </w:t>
                            </w:r>
                            <w:proofErr w:type="spellStart"/>
                            <w:r>
                              <w:rPr>
                                <w:rFonts w:ascii="Calibri" w:hAnsi="Calibri" w:cs="Calibri"/>
                                <w:sz w:val="22"/>
                                <w:szCs w:val="22"/>
                                <w:lang w:val="fr-CA"/>
                              </w:rPr>
                              <w:t>Cooperation</w:t>
                            </w:r>
                            <w:proofErr w:type="spellEnd"/>
                            <w:r>
                              <w:rPr>
                                <w:rFonts w:ascii="Calibri" w:hAnsi="Calibri" w:cs="Calibri"/>
                                <w:sz w:val="22"/>
                                <w:szCs w:val="22"/>
                                <w:lang w:val="fr-CA"/>
                              </w:rPr>
                              <w:t xml:space="preserve"> Division</w:t>
                            </w:r>
                          </w:p>
                          <w:p w14:paraId="42CAE3D0" w14:textId="77777777" w:rsidR="00723318" w:rsidRDefault="0042164B">
                            <w:pPr>
                              <w:rPr>
                                <w:rFonts w:ascii="Calibri" w:hAnsi="Calibri" w:cs="Calibri"/>
                                <w:sz w:val="22"/>
                                <w:szCs w:val="22"/>
                                <w:lang w:val="fr-CA"/>
                              </w:rPr>
                            </w:pPr>
                            <w:r>
                              <w:rPr>
                                <w:rFonts w:ascii="Calibri" w:hAnsi="Calibri" w:cs="Calibri"/>
                                <w:sz w:val="22"/>
                                <w:szCs w:val="22"/>
                                <w:lang w:val="fr-CA"/>
                              </w:rPr>
                              <w:t xml:space="preserve">Beijing Municipal Science and </w:t>
                            </w:r>
                            <w:proofErr w:type="spellStart"/>
                            <w:r>
                              <w:rPr>
                                <w:rFonts w:ascii="Calibri" w:hAnsi="Calibri" w:cs="Calibri"/>
                                <w:sz w:val="22"/>
                                <w:szCs w:val="22"/>
                                <w:lang w:val="fr-CA"/>
                              </w:rPr>
                              <w:t>Technology</w:t>
                            </w:r>
                            <w:proofErr w:type="spellEnd"/>
                            <w:r>
                              <w:rPr>
                                <w:rFonts w:ascii="Calibri" w:hAnsi="Calibri" w:cs="Calibri"/>
                                <w:sz w:val="22"/>
                                <w:szCs w:val="22"/>
                                <w:lang w:val="fr-CA"/>
                              </w:rPr>
                              <w:t xml:space="preserve"> Commission</w:t>
                            </w:r>
                          </w:p>
                          <w:p w14:paraId="7C9281DE" w14:textId="216619C3" w:rsidR="00723318" w:rsidRDefault="0042164B">
                            <w:pPr>
                              <w:rPr>
                                <w:rFonts w:ascii="Calibri" w:hAnsi="Calibri" w:cs="Calibri"/>
                                <w:sz w:val="22"/>
                                <w:szCs w:val="22"/>
                                <w:lang w:val="fr-CA"/>
                              </w:rPr>
                            </w:pPr>
                            <w:r>
                              <w:rPr>
                                <w:rFonts w:ascii="Calibri" w:hAnsi="Calibri" w:cs="Calibri"/>
                                <w:sz w:val="22"/>
                                <w:szCs w:val="22"/>
                                <w:lang w:val="fr-CA"/>
                              </w:rPr>
                              <w:t>+86-10-5557 800</w:t>
                            </w:r>
                            <w:r>
                              <w:rPr>
                                <w:rFonts w:ascii="Calibri" w:hAnsi="Calibri" w:cs="Calibri" w:hint="eastAsia"/>
                                <w:sz w:val="22"/>
                                <w:szCs w:val="22"/>
                                <w:lang w:val="en-US"/>
                              </w:rPr>
                              <w:t>8</w:t>
                            </w:r>
                          </w:p>
                          <w:p w14:paraId="1B8D23A7" w14:textId="77777777" w:rsidR="00723318" w:rsidRDefault="0042164B">
                            <w:pPr>
                              <w:rPr>
                                <w:rFonts w:ascii="Calibri" w:hAnsi="Calibri" w:cs="Calibri"/>
                                <w:sz w:val="22"/>
                                <w:szCs w:val="22"/>
                                <w:lang w:val="en-CA"/>
                              </w:rPr>
                            </w:pPr>
                            <w:r>
                              <w:rPr>
                                <w:rFonts w:ascii="Calibri" w:hAnsi="Calibri" w:cs="Calibri"/>
                                <w:sz w:val="22"/>
                                <w:szCs w:val="22"/>
                                <w:lang w:val="en-CA"/>
                              </w:rPr>
                              <w:t xml:space="preserve">Building 1, Zone 57, </w:t>
                            </w:r>
                            <w:proofErr w:type="spellStart"/>
                            <w:r>
                              <w:rPr>
                                <w:rFonts w:ascii="Calibri" w:hAnsi="Calibri" w:cs="Calibri"/>
                                <w:sz w:val="22"/>
                                <w:szCs w:val="22"/>
                                <w:lang w:val="en-CA"/>
                              </w:rPr>
                              <w:t>Yunhe</w:t>
                            </w:r>
                            <w:proofErr w:type="spellEnd"/>
                            <w:r>
                              <w:rPr>
                                <w:rFonts w:ascii="Calibri" w:hAnsi="Calibri" w:cs="Calibri"/>
                                <w:sz w:val="22"/>
                                <w:szCs w:val="22"/>
                                <w:lang w:val="en-CA"/>
                              </w:rPr>
                              <w:t xml:space="preserve"> East Street, </w:t>
                            </w:r>
                            <w:proofErr w:type="spellStart"/>
                            <w:r>
                              <w:rPr>
                                <w:rFonts w:ascii="Calibri" w:hAnsi="Calibri" w:cs="Calibri"/>
                                <w:sz w:val="22"/>
                                <w:szCs w:val="22"/>
                                <w:lang w:val="en-CA"/>
                              </w:rPr>
                              <w:t>Tongzhou</w:t>
                            </w:r>
                            <w:proofErr w:type="spellEnd"/>
                            <w:r>
                              <w:rPr>
                                <w:rFonts w:ascii="Calibri" w:hAnsi="Calibri" w:cs="Calibri"/>
                                <w:sz w:val="22"/>
                                <w:szCs w:val="22"/>
                                <w:lang w:val="en-CA"/>
                              </w:rPr>
                              <w:t xml:space="preserve"> </w:t>
                            </w:r>
                            <w:r>
                              <w:rPr>
                                <w:rFonts w:ascii="Calibri" w:hAnsi="Calibri" w:cs="Calibri"/>
                                <w:sz w:val="22"/>
                                <w:szCs w:val="22"/>
                                <w:lang w:val="en-CA"/>
                              </w:rPr>
                              <w:t>District, Beijing, China</w:t>
                            </w:r>
                          </w:p>
                          <w:p w14:paraId="109D76D7" w14:textId="64F71180" w:rsidR="00723318" w:rsidRDefault="0042164B">
                            <w:pPr>
                              <w:rPr>
                                <w:rFonts w:ascii="Calibri" w:hAnsi="Calibri" w:cs="Calibri"/>
                                <w:sz w:val="22"/>
                                <w:szCs w:val="22"/>
                                <w:lang w:val="en-CA"/>
                              </w:rPr>
                            </w:pPr>
                            <w:r>
                              <w:rPr>
                                <w:rFonts w:ascii="Calibri" w:hAnsi="Calibri" w:cs="Calibri"/>
                                <w:sz w:val="22"/>
                                <w:szCs w:val="22"/>
                                <w:lang w:val="en-CA"/>
                              </w:rPr>
                              <w:t xml:space="preserve">Email: </w:t>
                            </w:r>
                            <w:hyperlink r:id="rId10" w:history="1">
                              <w:r>
                                <w:rPr>
                                  <w:rFonts w:ascii="Calibri" w:hAnsi="Calibri" w:cs="Calibri" w:hint="eastAsia"/>
                                  <w:sz w:val="22"/>
                                  <w:szCs w:val="22"/>
                                  <w:lang w:val="en-US"/>
                                </w:rPr>
                                <w:t>liuchen</w:t>
                              </w:r>
                              <w:r>
                                <w:rPr>
                                  <w:rFonts w:ascii="Calibri" w:hAnsi="Calibri" w:cs="Calibri"/>
                                  <w:sz w:val="22"/>
                                  <w:szCs w:val="22"/>
                                  <w:lang w:val="en-CA"/>
                                </w:rPr>
                                <w:t>@kw.beijing.gov.cn</w:t>
                              </w:r>
                            </w:hyperlink>
                          </w:p>
                          <w:p w14:paraId="03E4E04A" w14:textId="77777777" w:rsidR="00723318" w:rsidRDefault="00723318">
                            <w:pPr>
                              <w:rPr>
                                <w:rFonts w:ascii="Calibri" w:hAnsi="Calibri" w:cs="Calibri"/>
                                <w:sz w:val="22"/>
                                <w:szCs w:val="22"/>
                              </w:rPr>
                            </w:pPr>
                          </w:p>
                          <w:p w14:paraId="7E7D239D" w14:textId="77777777" w:rsidR="00723318" w:rsidRDefault="00723318">
                            <w:pPr>
                              <w:jc w:val="center"/>
                              <w:rPr>
                                <w:rFonts w:cs="Calibri"/>
                                <w:lang w:val="fr-CA" w:eastAsia="en-US"/>
                              </w:rPr>
                            </w:pPr>
                          </w:p>
                          <w:p w14:paraId="21CC28BC" w14:textId="77777777" w:rsidR="00723318" w:rsidRDefault="00723318">
                            <w:pPr>
                              <w:jc w:val="center"/>
                              <w:rPr>
                                <w:rFonts w:ascii="Calibri" w:hAnsi="Calibri" w:cs="Calibri"/>
                                <w:sz w:val="22"/>
                                <w:szCs w:val="22"/>
                                <w:lang w:val="fr-CA"/>
                              </w:rPr>
                            </w:pPr>
                          </w:p>
                          <w:p w14:paraId="304380F3" w14:textId="77777777" w:rsidR="00723318" w:rsidRDefault="00723318">
                            <w:pPr>
                              <w:rPr>
                                <w:lang w:val="fr-CA"/>
                              </w:rPr>
                            </w:pPr>
                          </w:p>
                        </w:txbxContent>
                      </wps:txbx>
                      <wps:bodyPr rot="0" vert="horz" wrap="square" anchor="t" anchorCtr="0" upright="1">
                        <a:noAutofit/>
                      </wps:bodyPr>
                    </wps:wsp>
                  </a:graphicData>
                </a:graphic>
                <wp14:sizeRelV relativeFrom="margin">
                  <wp14:pctHeight>0</wp14:pctHeight>
                </wp14:sizeRelV>
              </wp:anchor>
            </w:drawing>
          </mc:Choice>
          <mc:Fallback>
            <w:pict>
              <v:shape w14:anchorId="1662FEAE" id="文本框 2" o:spid="_x0000_s1027" type="#_x0000_t202" style="position:absolute;margin-left:250.45pt;margin-top:4.2pt;width:224.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">
                <v:textbox>
                  <w:txbxContent>
                    <w:p w14:paraId="2FA122A2" w14:textId="77777777" w:rsidR="00723318" w:rsidRDefault="0042164B">
                      <w:pPr>
                        <w:rPr>
                          <w:rFonts w:ascii="Calibri" w:hAnsi="Calibri" w:cs="Calibri"/>
                          <w:b/>
                          <w:sz w:val="22"/>
                          <w:szCs w:val="22"/>
                          <w:u w:val="single"/>
                        </w:rPr>
                      </w:pPr>
                      <w:r>
                        <w:rPr>
                          <w:rFonts w:ascii="Calibri" w:hAnsi="Calibri" w:cs="Calibri"/>
                          <w:b/>
                          <w:sz w:val="22"/>
                          <w:szCs w:val="22"/>
                          <w:u w:val="single"/>
                        </w:rPr>
                        <w:t>Beijing</w:t>
                      </w:r>
                    </w:p>
                    <w:p w14:paraId="53BA6376" w14:textId="77777777" w:rsidR="00723318" w:rsidRDefault="00723318">
                      <w:pPr>
                        <w:rPr>
                          <w:rFonts w:ascii="Calibri" w:hAnsi="Calibri" w:cs="Calibri"/>
                          <w:b/>
                          <w:sz w:val="22"/>
                          <w:szCs w:val="22"/>
                          <w:u w:val="single"/>
                        </w:rPr>
                      </w:pPr>
                    </w:p>
                    <w:p w14:paraId="30869211" w14:textId="228263B6" w:rsidR="00723318" w:rsidRDefault="0042164B">
                      <w:pPr>
                        <w:rPr>
                          <w:rFonts w:ascii="Calibri" w:hAnsi="Calibri" w:cs="Calibri"/>
                          <w:b/>
                          <w:bCs/>
                          <w:sz w:val="22"/>
                          <w:szCs w:val="22"/>
                        </w:rPr>
                      </w:pPr>
                      <w:r>
                        <w:rPr>
                          <w:rFonts w:ascii="Calibri" w:hAnsi="Calibri" w:cs="Calibri"/>
                          <w:b/>
                          <w:bCs/>
                          <w:sz w:val="22"/>
                          <w:szCs w:val="22"/>
                        </w:rPr>
                        <w:t xml:space="preserve">Ms. </w:t>
                      </w:r>
                      <w:r>
                        <w:rPr>
                          <w:rFonts w:ascii="Calibri" w:hAnsi="Calibri" w:cs="Calibri" w:hint="eastAsia"/>
                          <w:b/>
                          <w:bCs/>
                          <w:sz w:val="22"/>
                          <w:szCs w:val="22"/>
                          <w:lang w:val="en-US"/>
                        </w:rPr>
                        <w:t>Chen</w:t>
                      </w:r>
                      <w:r>
                        <w:rPr>
                          <w:rFonts w:ascii="Calibri" w:hAnsi="Calibri" w:cs="Calibri"/>
                          <w:b/>
                          <w:bCs/>
                          <w:sz w:val="22"/>
                          <w:szCs w:val="22"/>
                        </w:rPr>
                        <w:t xml:space="preserve"> </w:t>
                      </w:r>
                      <w:r>
                        <w:rPr>
                          <w:rFonts w:ascii="Calibri" w:hAnsi="Calibri" w:cs="Calibri" w:hint="eastAsia"/>
                          <w:b/>
                          <w:bCs/>
                          <w:sz w:val="22"/>
                          <w:szCs w:val="22"/>
                          <w:lang w:val="en-US"/>
                        </w:rPr>
                        <w:t>LIU</w:t>
                      </w:r>
                    </w:p>
                    <w:p w14:paraId="359E54BE" w14:textId="7F37F95B" w:rsidR="00723318" w:rsidRDefault="0042164B">
                      <w:pPr>
                        <w:rPr>
                          <w:rFonts w:ascii="Calibri" w:hAnsi="Calibri" w:cs="Calibri"/>
                          <w:sz w:val="22"/>
                          <w:szCs w:val="22"/>
                          <w:lang w:val="en-US"/>
                        </w:rPr>
                      </w:pPr>
                      <w:r>
                        <w:rPr>
                          <w:rFonts w:ascii="Calibri" w:hAnsi="Calibri" w:cs="Calibri"/>
                          <w:sz w:val="22"/>
                          <w:szCs w:val="22"/>
                          <w:lang w:val="fr-CA"/>
                        </w:rPr>
                        <w:t xml:space="preserve">Project </w:t>
                      </w:r>
                      <w:r>
                        <w:rPr>
                          <w:rFonts w:ascii="Calibri" w:hAnsi="Calibri" w:cs="Calibri" w:hint="eastAsia"/>
                          <w:sz w:val="22"/>
                          <w:szCs w:val="22"/>
                          <w:lang w:val="en-US"/>
                        </w:rPr>
                        <w:t>Manager</w:t>
                      </w:r>
                    </w:p>
                    <w:p w14:paraId="1625CA34" w14:textId="77777777" w:rsidR="00723318" w:rsidRDefault="0042164B">
                      <w:pPr>
                        <w:rPr>
                          <w:rFonts w:ascii="Calibri" w:hAnsi="Calibri" w:cs="Calibri"/>
                          <w:sz w:val="22"/>
                          <w:szCs w:val="22"/>
                          <w:lang w:val="fr-CA"/>
                        </w:rPr>
                      </w:pPr>
                      <w:r>
                        <w:rPr>
                          <w:rFonts w:ascii="Calibri" w:hAnsi="Calibri" w:cs="Calibri"/>
                          <w:sz w:val="22"/>
                          <w:szCs w:val="22"/>
                          <w:lang w:val="fr-CA"/>
                        </w:rPr>
                        <w:t xml:space="preserve">International </w:t>
                      </w:r>
                      <w:proofErr w:type="spellStart"/>
                      <w:r>
                        <w:rPr>
                          <w:rFonts w:ascii="Calibri" w:hAnsi="Calibri" w:cs="Calibri"/>
                          <w:sz w:val="22"/>
                          <w:szCs w:val="22"/>
                          <w:lang w:val="fr-CA"/>
                        </w:rPr>
                        <w:t>Cooperation</w:t>
                      </w:r>
                      <w:proofErr w:type="spellEnd"/>
                      <w:r>
                        <w:rPr>
                          <w:rFonts w:ascii="Calibri" w:hAnsi="Calibri" w:cs="Calibri"/>
                          <w:sz w:val="22"/>
                          <w:szCs w:val="22"/>
                          <w:lang w:val="fr-CA"/>
                        </w:rPr>
                        <w:t xml:space="preserve"> Division</w:t>
                      </w:r>
                    </w:p>
                    <w:p w14:paraId="42CAE3D0" w14:textId="77777777" w:rsidR="00723318" w:rsidRDefault="0042164B">
                      <w:pPr>
                        <w:rPr>
                          <w:rFonts w:ascii="Calibri" w:hAnsi="Calibri" w:cs="Calibri"/>
                          <w:sz w:val="22"/>
                          <w:szCs w:val="22"/>
                          <w:lang w:val="fr-CA"/>
                        </w:rPr>
                      </w:pPr>
                      <w:r>
                        <w:rPr>
                          <w:rFonts w:ascii="Calibri" w:hAnsi="Calibri" w:cs="Calibri"/>
                          <w:sz w:val="22"/>
                          <w:szCs w:val="22"/>
                          <w:lang w:val="fr-CA"/>
                        </w:rPr>
                        <w:t xml:space="preserve">Beijing Municipal Science and </w:t>
                      </w:r>
                      <w:proofErr w:type="spellStart"/>
                      <w:r>
                        <w:rPr>
                          <w:rFonts w:ascii="Calibri" w:hAnsi="Calibri" w:cs="Calibri"/>
                          <w:sz w:val="22"/>
                          <w:szCs w:val="22"/>
                          <w:lang w:val="fr-CA"/>
                        </w:rPr>
                        <w:t>Technology</w:t>
                      </w:r>
                      <w:proofErr w:type="spellEnd"/>
                      <w:r>
                        <w:rPr>
                          <w:rFonts w:ascii="Calibri" w:hAnsi="Calibri" w:cs="Calibri"/>
                          <w:sz w:val="22"/>
                          <w:szCs w:val="22"/>
                          <w:lang w:val="fr-CA"/>
                        </w:rPr>
                        <w:t xml:space="preserve"> Commission</w:t>
                      </w:r>
                    </w:p>
                    <w:p w14:paraId="7C9281DE" w14:textId="216619C3" w:rsidR="00723318" w:rsidRDefault="0042164B">
                      <w:pPr>
                        <w:rPr>
                          <w:rFonts w:ascii="Calibri" w:hAnsi="Calibri" w:cs="Calibri"/>
                          <w:sz w:val="22"/>
                          <w:szCs w:val="22"/>
                          <w:lang w:val="fr-CA"/>
                        </w:rPr>
                      </w:pPr>
                      <w:r>
                        <w:rPr>
                          <w:rFonts w:ascii="Calibri" w:hAnsi="Calibri" w:cs="Calibri"/>
                          <w:sz w:val="22"/>
                          <w:szCs w:val="22"/>
                          <w:lang w:val="fr-CA"/>
                        </w:rPr>
                        <w:t>+86-10-5557 800</w:t>
                      </w:r>
                      <w:r>
                        <w:rPr>
                          <w:rFonts w:ascii="Calibri" w:hAnsi="Calibri" w:cs="Calibri" w:hint="eastAsia"/>
                          <w:sz w:val="22"/>
                          <w:szCs w:val="22"/>
                          <w:lang w:val="en-US"/>
                        </w:rPr>
                        <w:t>8</w:t>
                      </w:r>
                    </w:p>
                    <w:p w14:paraId="1B8D23A7" w14:textId="77777777" w:rsidR="00723318" w:rsidRDefault="0042164B">
                      <w:pPr>
                        <w:rPr>
                          <w:rFonts w:ascii="Calibri" w:hAnsi="Calibri" w:cs="Calibri"/>
                          <w:sz w:val="22"/>
                          <w:szCs w:val="22"/>
                          <w:lang w:val="en-CA"/>
                        </w:rPr>
                      </w:pPr>
                      <w:r>
                        <w:rPr>
                          <w:rFonts w:ascii="Calibri" w:hAnsi="Calibri" w:cs="Calibri"/>
                          <w:sz w:val="22"/>
                          <w:szCs w:val="22"/>
                          <w:lang w:val="en-CA"/>
                        </w:rPr>
                        <w:t xml:space="preserve">Building 1, Zone 57, </w:t>
                      </w:r>
                      <w:proofErr w:type="spellStart"/>
                      <w:r>
                        <w:rPr>
                          <w:rFonts w:ascii="Calibri" w:hAnsi="Calibri" w:cs="Calibri"/>
                          <w:sz w:val="22"/>
                          <w:szCs w:val="22"/>
                          <w:lang w:val="en-CA"/>
                        </w:rPr>
                        <w:t>Yunhe</w:t>
                      </w:r>
                      <w:proofErr w:type="spellEnd"/>
                      <w:r>
                        <w:rPr>
                          <w:rFonts w:ascii="Calibri" w:hAnsi="Calibri" w:cs="Calibri"/>
                          <w:sz w:val="22"/>
                          <w:szCs w:val="22"/>
                          <w:lang w:val="en-CA"/>
                        </w:rPr>
                        <w:t xml:space="preserve"> East Street, </w:t>
                      </w:r>
                      <w:proofErr w:type="spellStart"/>
                      <w:r>
                        <w:rPr>
                          <w:rFonts w:ascii="Calibri" w:hAnsi="Calibri" w:cs="Calibri"/>
                          <w:sz w:val="22"/>
                          <w:szCs w:val="22"/>
                          <w:lang w:val="en-CA"/>
                        </w:rPr>
                        <w:t>Tongzhou</w:t>
                      </w:r>
                      <w:proofErr w:type="spellEnd"/>
                      <w:r>
                        <w:rPr>
                          <w:rFonts w:ascii="Calibri" w:hAnsi="Calibri" w:cs="Calibri"/>
                          <w:sz w:val="22"/>
                          <w:szCs w:val="22"/>
                          <w:lang w:val="en-CA"/>
                        </w:rPr>
                        <w:t xml:space="preserve"> </w:t>
                      </w:r>
                      <w:r>
                        <w:rPr>
                          <w:rFonts w:ascii="Calibri" w:hAnsi="Calibri" w:cs="Calibri"/>
                          <w:sz w:val="22"/>
                          <w:szCs w:val="22"/>
                          <w:lang w:val="en-CA"/>
                        </w:rPr>
                        <w:t>District, Beijing, China</w:t>
                      </w:r>
                    </w:p>
                    <w:p w14:paraId="109D76D7" w14:textId="64F71180" w:rsidR="00723318" w:rsidRDefault="0042164B">
                      <w:pPr>
                        <w:rPr>
                          <w:rFonts w:ascii="Calibri" w:hAnsi="Calibri" w:cs="Calibri"/>
                          <w:sz w:val="22"/>
                          <w:szCs w:val="22"/>
                          <w:lang w:val="en-CA"/>
                        </w:rPr>
                      </w:pPr>
                      <w:r>
                        <w:rPr>
                          <w:rFonts w:ascii="Calibri" w:hAnsi="Calibri" w:cs="Calibri"/>
                          <w:sz w:val="22"/>
                          <w:szCs w:val="22"/>
                          <w:lang w:val="en-CA"/>
                        </w:rPr>
                        <w:t xml:space="preserve">Email: </w:t>
                      </w:r>
                      <w:hyperlink r:id="rId11" w:history="1">
                        <w:r>
                          <w:rPr>
                            <w:rFonts w:ascii="Calibri" w:hAnsi="Calibri" w:cs="Calibri" w:hint="eastAsia"/>
                            <w:sz w:val="22"/>
                            <w:szCs w:val="22"/>
                            <w:lang w:val="en-US"/>
                          </w:rPr>
                          <w:t>liuchen</w:t>
                        </w:r>
                        <w:r>
                          <w:rPr>
                            <w:rFonts w:ascii="Calibri" w:hAnsi="Calibri" w:cs="Calibri"/>
                            <w:sz w:val="22"/>
                            <w:szCs w:val="22"/>
                            <w:lang w:val="en-CA"/>
                          </w:rPr>
                          <w:t>@kw.beijing.gov.cn</w:t>
                        </w:r>
                      </w:hyperlink>
                    </w:p>
                    <w:p w14:paraId="03E4E04A" w14:textId="77777777" w:rsidR="00723318" w:rsidRDefault="00723318">
                      <w:pPr>
                        <w:rPr>
                          <w:rFonts w:ascii="Calibri" w:hAnsi="Calibri" w:cs="Calibri"/>
                          <w:sz w:val="22"/>
                          <w:szCs w:val="22"/>
                        </w:rPr>
                      </w:pPr>
                    </w:p>
                    <w:p w14:paraId="7E7D239D" w14:textId="77777777" w:rsidR="00723318" w:rsidRDefault="00723318">
                      <w:pPr>
                        <w:jc w:val="center"/>
                        <w:rPr>
                          <w:rFonts w:cs="Calibri"/>
                          <w:lang w:val="fr-CA" w:eastAsia="en-US"/>
                        </w:rPr>
                      </w:pPr>
                    </w:p>
                    <w:p w14:paraId="21CC28BC" w14:textId="77777777" w:rsidR="00723318" w:rsidRDefault="00723318">
                      <w:pPr>
                        <w:jc w:val="center"/>
                        <w:rPr>
                          <w:rFonts w:ascii="Calibri" w:hAnsi="Calibri" w:cs="Calibri"/>
                          <w:sz w:val="22"/>
                          <w:szCs w:val="22"/>
                          <w:lang w:val="fr-CA"/>
                        </w:rPr>
                      </w:pPr>
                    </w:p>
                    <w:p w14:paraId="304380F3" w14:textId="77777777" w:rsidR="00723318" w:rsidRDefault="00723318">
                      <w:pPr>
                        <w:rPr>
                          <w:lang w:val="fr-CA"/>
                        </w:rPr>
                      </w:pPr>
                    </w:p>
                  </w:txbxContent>
                </v:textbox>
              </v:shape>
            </w:pict>
          </mc:Fallback>
        </mc:AlternateContent>
      </w:r>
    </w:p>
    <w:sectPr w:rsidR="00723318">
      <w:headerReference w:type="default" r:id="rId12"/>
      <w:footerReference w:type="even" r:id="rId13"/>
      <w:footerReference w:type="default" r:id="rId14"/>
      <w:headerReference w:type="first" r:id="rId15"/>
      <w:footerReference w:type="first" r:id="rId16"/>
      <w:pgSz w:w="11906" w:h="16838"/>
      <w:pgMar w:top="1021" w:right="1418" w:bottom="1440" w:left="1531" w:header="709" w:footer="168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D96F" w14:textId="77777777" w:rsidR="00000000" w:rsidRDefault="0042164B">
      <w:pPr>
        <w:spacing w:after="0" w:line="240" w:lineRule="auto"/>
      </w:pPr>
      <w:r>
        <w:separator/>
      </w:r>
    </w:p>
  </w:endnote>
  <w:endnote w:type="continuationSeparator" w:id="0">
    <w:p w14:paraId="7DCCA504" w14:textId="77777777" w:rsidR="00000000" w:rsidRDefault="0042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altName w:val="DejaVu Math TeX Gyre"/>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8781" w14:textId="77777777" w:rsidR="00723318" w:rsidRDefault="0042164B">
    <w:pP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A140482" w14:textId="77777777" w:rsidR="00723318" w:rsidRDefault="00723318">
    <w:pP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10D4" w14:textId="77777777" w:rsidR="00723318" w:rsidRDefault="0042164B">
    <w:pPr>
      <w:tabs>
        <w:tab w:val="center" w:pos="4153"/>
        <w:tab w:val="right" w:pos="8306"/>
      </w:tabs>
      <w:rPr>
        <w:color w:val="000000"/>
      </w:rPr>
    </w:pPr>
    <w:r>
      <w:rPr>
        <w:color w:val="000000"/>
      </w:rPr>
      <w:t xml:space="preserve"> </w:t>
    </w:r>
    <w:r>
      <w:rPr>
        <w:noProof/>
      </w:rPr>
      <w:drawing>
        <wp:anchor distT="0" distB="0" distL="114300" distR="114300" simplePos="0" relativeHeight="251659264" behindDoc="0" locked="0" layoutInCell="1" allowOverlap="1" wp14:anchorId="4BDC6C6E" wp14:editId="62389FF6">
          <wp:simplePos x="0" y="0"/>
          <wp:positionH relativeFrom="column">
            <wp:posOffset>4085590</wp:posOffset>
          </wp:positionH>
          <wp:positionV relativeFrom="paragraph">
            <wp:posOffset>172720</wp:posOffset>
          </wp:positionV>
          <wp:extent cx="2000250" cy="606425"/>
          <wp:effectExtent l="0" t="0" r="0" b="0"/>
          <wp:wrapSquare wrapText="bothSides"/>
          <wp:docPr id="6" name="image5.png" descr="\\ts2008\שיווק\מותג רשות החדשנות\LOGO_CMYK.jpg"/>
          <wp:cNvGraphicFramePr/>
          <a:graphic xmlns:a="http://schemas.openxmlformats.org/drawingml/2006/main">
            <a:graphicData uri="http://schemas.openxmlformats.org/drawingml/2006/picture">
              <pic:pic xmlns:pic="http://schemas.openxmlformats.org/drawingml/2006/picture">
                <pic:nvPicPr>
                  <pic:cNvPr id="6" name="image5.png" descr="\\ts2008\שיווק\מותג רשות החדשנות\LOGO_CMYK.jpg"/>
                  <pic:cNvPicPr preferRelativeResize="0"/>
                </pic:nvPicPr>
                <pic:blipFill>
                  <a:blip r:embed="rId1"/>
                  <a:srcRect/>
                  <a:stretch>
                    <a:fillRect/>
                  </a:stretch>
                </pic:blipFill>
                <pic:spPr>
                  <a:xfrm>
                    <a:off x="0" y="0"/>
                    <a:ext cx="2000250" cy="6064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FD29" w14:textId="77777777" w:rsidR="00723318" w:rsidRDefault="0042164B">
    <w:pPr>
      <w:pBdr>
        <w:top w:val="single" w:sz="24" w:space="1" w:color="622423"/>
      </w:pBdr>
      <w:tabs>
        <w:tab w:val="center" w:pos="4153"/>
        <w:tab w:val="right" w:pos="8306"/>
        <w:tab w:val="right" w:pos="9360"/>
      </w:tabs>
      <w:rPr>
        <w:rFonts w:ascii="Calibri" w:eastAsia="Calibri" w:hAnsi="Calibri" w:cs="Calibri"/>
        <w:b/>
        <w:color w:val="000000"/>
        <w:sz w:val="18"/>
        <w:szCs w:val="18"/>
      </w:rPr>
    </w:pPr>
    <w:r>
      <w:rPr>
        <w:rFonts w:ascii="Calibri" w:eastAsia="Calibri" w:hAnsi="Calibri" w:cs="Calibri"/>
        <w:b/>
        <w:color w:val="000000"/>
        <w:sz w:val="18"/>
        <w:szCs w:val="18"/>
      </w:rPr>
      <w:t xml:space="preserve">Japan-Israel R&amp;D Cooperation Program: Guidelines for Applicants </w:t>
    </w:r>
    <w:r>
      <w:rPr>
        <w:rFonts w:ascii="Calibri" w:eastAsia="Calibri" w:hAnsi="Calibri" w:cs="Calibri"/>
        <w:b/>
        <w:color w:val="000000"/>
        <w:sz w:val="18"/>
        <w:szCs w:val="18"/>
      </w:rPr>
      <w:tab/>
    </w:r>
    <w:r>
      <w:rPr>
        <w:rFonts w:ascii="Calibri" w:eastAsia="Calibri" w:hAnsi="Calibri" w:cs="Calibri"/>
        <w:b/>
        <w:color w:val="000000"/>
        <w:sz w:val="18"/>
        <w:szCs w:val="18"/>
      </w:rPr>
      <w:tab/>
      <w:t xml:space="preserve">Page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7C40" w14:textId="77777777" w:rsidR="00000000" w:rsidRDefault="0042164B">
      <w:pPr>
        <w:spacing w:after="0" w:line="240" w:lineRule="auto"/>
      </w:pPr>
      <w:r>
        <w:separator/>
      </w:r>
    </w:p>
  </w:footnote>
  <w:footnote w:type="continuationSeparator" w:id="0">
    <w:p w14:paraId="452EB445" w14:textId="77777777" w:rsidR="00000000" w:rsidRDefault="0042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A54D" w14:textId="77777777" w:rsidR="00723318" w:rsidRDefault="0042164B">
    <w:pPr>
      <w:tabs>
        <w:tab w:val="center" w:pos="4153"/>
        <w:tab w:val="right" w:pos="8306"/>
      </w:tabs>
      <w:jc w:val="right"/>
      <w:rPr>
        <w:color w:val="000000"/>
      </w:rPr>
    </w:pPr>
    <w:r>
      <w:rPr>
        <w:rFonts w:ascii="Tahoma" w:eastAsia="Tahoma" w:hAnsi="Tahoma" w:cs="Tahoma"/>
        <w:b/>
        <w:noProof/>
        <w:color w:val="C00000"/>
        <w:sz w:val="36"/>
        <w:szCs w:val="36"/>
      </w:rPr>
      <w:drawing>
        <wp:inline distT="0" distB="0" distL="0" distR="0" wp14:anchorId="7E644819" wp14:editId="682ED72C">
          <wp:extent cx="2961640" cy="657225"/>
          <wp:effectExtent l="0" t="0" r="0" b="0"/>
          <wp:docPr id="4" name="image3.png" descr="G:\Asia Desk\China\Beijing\Beijing Science and Tech logo.jpg"/>
          <wp:cNvGraphicFramePr/>
          <a:graphic xmlns:a="http://schemas.openxmlformats.org/drawingml/2006/main">
            <a:graphicData uri="http://schemas.openxmlformats.org/drawingml/2006/picture">
              <pic:pic xmlns:pic="http://schemas.openxmlformats.org/drawingml/2006/picture">
                <pic:nvPicPr>
                  <pic:cNvPr id="4" name="image3.png" descr="G:\Asia Desk\China\Beijing\Beijing Science and Tech logo.jpg"/>
                  <pic:cNvPicPr preferRelativeResize="0"/>
                </pic:nvPicPr>
                <pic:blipFill>
                  <a:blip r:embed="rId1"/>
                  <a:srcRect/>
                  <a:stretch>
                    <a:fillRect/>
                  </a:stretch>
                </pic:blipFill>
                <pic:spPr>
                  <a:xfrm>
                    <a:off x="0" y="0"/>
                    <a:ext cx="2961888" cy="657703"/>
                  </a:xfrm>
                  <a:prstGeom prst="rect">
                    <a:avLst/>
                  </a:prstGeom>
                </pic:spPr>
              </pic:pic>
            </a:graphicData>
          </a:graphic>
        </wp:inline>
      </w:drawing>
    </w:r>
    <w:r>
      <w:rPr>
        <w:noProof/>
      </w:rPr>
      <w:drawing>
        <wp:anchor distT="0" distB="0" distL="114300" distR="114300" simplePos="0" relativeHeight="251658240" behindDoc="0" locked="0" layoutInCell="1" allowOverlap="1" wp14:anchorId="6801A8FF" wp14:editId="22BD1BB3">
          <wp:simplePos x="0" y="0"/>
          <wp:positionH relativeFrom="column">
            <wp:posOffset>55880</wp:posOffset>
          </wp:positionH>
          <wp:positionV relativeFrom="paragraph">
            <wp:posOffset>62230</wp:posOffset>
          </wp:positionV>
          <wp:extent cx="1788795" cy="502920"/>
          <wp:effectExtent l="0" t="0" r="0"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2"/>
                  <a:srcRect/>
                  <a:stretch>
                    <a:fillRect/>
                  </a:stretch>
                </pic:blipFill>
                <pic:spPr>
                  <a:xfrm>
                    <a:off x="0" y="0"/>
                    <a:ext cx="1788795" cy="502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86AB" w14:textId="77777777" w:rsidR="00723318" w:rsidRDefault="0042164B">
    <w:pPr>
      <w:tabs>
        <w:tab w:val="center" w:pos="4153"/>
        <w:tab w:val="right" w:pos="8306"/>
      </w:tabs>
      <w:jc w:val="center"/>
      <w:rPr>
        <w:color w:val="000000"/>
      </w:rPr>
    </w:pPr>
    <w:r>
      <w:rPr>
        <w:noProof/>
        <w:color w:val="000000"/>
      </w:rPr>
      <w:drawing>
        <wp:inline distT="0" distB="0" distL="0" distR="0" wp14:anchorId="315D7EB4" wp14:editId="6AD28D2A">
          <wp:extent cx="3324225" cy="9296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
                  <a:srcRect/>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92F"/>
    <w:multiLevelType w:val="multilevel"/>
    <w:tmpl w:val="126149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4E1ADA"/>
    <w:multiLevelType w:val="multilevel"/>
    <w:tmpl w:val="4F4E1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FF7285"/>
    <w:multiLevelType w:val="multilevel"/>
    <w:tmpl w:val="6EFF7285"/>
    <w:lvl w:ilvl="0">
      <w:start w:val="1"/>
      <w:numFmt w:val="decimal"/>
      <w:lvlText w:val="%1."/>
      <w:lvlJc w:val="left"/>
      <w:pPr>
        <w:ind w:left="720" w:hanging="360"/>
      </w:pPr>
      <w:rPr>
        <w:rFonts w:ascii="Quattrocento Sans" w:eastAsia="Quattrocento Sans" w:hAnsi="Quattrocento Sans" w:cs="Quattrocento Sans"/>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9773591">
    <w:abstractNumId w:val="1"/>
  </w:num>
  <w:num w:numId="2" w16cid:durableId="439567348">
    <w:abstractNumId w:val="0"/>
  </w:num>
  <w:num w:numId="3" w16cid:durableId="53970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sTQ0MzcwMLEwNDdU0lEKTi0uzszPAykwrAUAhW5MpSwAAAA="/>
  </w:docVars>
  <w:rsids>
    <w:rsidRoot w:val="005E4DF0"/>
    <w:rsid w:val="FE186063"/>
    <w:rsid w:val="001824EF"/>
    <w:rsid w:val="001B2E30"/>
    <w:rsid w:val="00273958"/>
    <w:rsid w:val="0042164B"/>
    <w:rsid w:val="00570AC8"/>
    <w:rsid w:val="005E4DF0"/>
    <w:rsid w:val="00723318"/>
    <w:rsid w:val="0098758F"/>
    <w:rsid w:val="009D48D8"/>
    <w:rsid w:val="00C35ABB"/>
    <w:rsid w:val="00D54486"/>
    <w:rsid w:val="536FDA23"/>
    <w:rsid w:val="777FF8A9"/>
  </w:rsids>
  <m:mathPr>
    <m:mathFont m:val="Cambria Math"/>
    <m:brkBin m:val="before"/>
    <m:brkBinSub m:val="--"/>
    <m:smallFrac m:val="0"/>
    <m:dispDef/>
    <m:lMargin m:val="0"/>
    <m:rMargin m:val="0"/>
    <m:defJc m:val="centerGroup"/>
    <m:wrapIndent m:val="1440"/>
    <m:intLim m:val="subSup"/>
    <m:naryLim m:val="undOvr"/>
  </m:mathPr>
  <w:themeFontLang w:val="zh-C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F75D54"/>
  <w15:docId w15:val="{8FF568D7-E8CF-4883-817A-1C778DEB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IN"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lang w:val="en-US"/>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style>
  <w:style w:type="paragraph" w:customStyle="1" w:styleId="Revision1">
    <w:name w:val="Revision1"/>
    <w:hidden/>
    <w:uiPriority w:val="99"/>
    <w:semiHidden/>
    <w:qFormat/>
    <w:rPr>
      <w:rFonts w:eastAsia="Times New Roman"/>
      <w:sz w:val="24"/>
      <w:szCs w:val="24"/>
      <w:lang w:val="en-IN" w:eastAsia="zh-CN"/>
    </w:rPr>
  </w:style>
  <w:style w:type="paragraph" w:styleId="Revision">
    <w:name w:val="Revision"/>
    <w:hidden/>
    <w:uiPriority w:val="99"/>
    <w:semiHidden/>
    <w:rsid w:val="00D54486"/>
    <w:pPr>
      <w:spacing w:after="0" w:line="240" w:lineRule="auto"/>
    </w:pPr>
    <w:rPr>
      <w:rFonts w:eastAsia="Times New Roman"/>
      <w:sz w:val="24"/>
      <w:szCs w:val="24"/>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novationisrael.org.il/program/285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s@kw.beijing.gov.c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angs@kw.beijing.gov.cn" TargetMode="External"/><Relationship Id="rId4" Type="http://schemas.openxmlformats.org/officeDocument/2006/relationships/settings" Target="settings.xml"/><Relationship Id="rId9" Type="http://schemas.openxmlformats.org/officeDocument/2006/relationships/hyperlink" Target="https://my.innovationisrael.org.il/messa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 Ben Avner</dc:creator>
  <cp:lastModifiedBy>Tal Ben Avner</cp:lastModifiedBy>
  <cp:revision>2</cp:revision>
  <dcterms:created xsi:type="dcterms:W3CDTF">2023-05-31T11:52:00Z</dcterms:created>
  <dcterms:modified xsi:type="dcterms:W3CDTF">2023-05-31T11:52:00Z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33c2c13aa432820ac085ac848ab2e1878fae0d20f5fbdc7e9cd3b609cfe522b4</vt:lpwstr>
  </property>
  <property fmtid="{D5CDD505-2E9C-101B-9397-08002B2CF9AE}" pid="3" name="KSOProductBuildVer">
    <vt:lpwstr>2052-11.8.2.9849</vt:lpwstr>
  </property>
</Properties>
</file>