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6A9" w:rsidRPr="00D40422" w:rsidRDefault="00E046A9" w:rsidP="00E046A9">
      <w:pPr>
        <w:rPr>
          <w:rFonts w:asciiTheme="minorHAnsi" w:hAnsiTheme="minorHAnsi"/>
          <w:b/>
        </w:rPr>
      </w:pPr>
    </w:p>
    <w:p w:rsidR="00D40422" w:rsidRPr="006F53C6" w:rsidRDefault="00D40422" w:rsidP="00D40422">
      <w:pPr>
        <w:jc w:val="center"/>
        <w:rPr>
          <w:rFonts w:ascii="Cambria" w:hAnsi="Cambria"/>
          <w:b/>
          <w:sz w:val="28"/>
          <w:szCs w:val="28"/>
        </w:rPr>
      </w:pPr>
      <w:r w:rsidRPr="006F53C6">
        <w:rPr>
          <w:rFonts w:ascii="Cambria" w:hAnsi="Cambria"/>
          <w:b/>
          <w:sz w:val="28"/>
          <w:szCs w:val="28"/>
        </w:rPr>
        <w:t>The Victoria-Israel Science and Technology R&amp;D Program (VISTECH)</w:t>
      </w:r>
    </w:p>
    <w:p w:rsidR="00D40422" w:rsidRPr="006F53C6" w:rsidRDefault="00187059" w:rsidP="00385FDF">
      <w:pPr>
        <w:jc w:val="center"/>
        <w:rPr>
          <w:rFonts w:ascii="Cambria" w:hAnsi="Cambria"/>
          <w:b/>
          <w:color w:val="4F81BD" w:themeColor="accent1"/>
          <w:sz w:val="28"/>
          <w:szCs w:val="28"/>
        </w:rPr>
      </w:pPr>
      <w:r>
        <w:rPr>
          <w:rFonts w:ascii="Cambria" w:hAnsi="Cambria"/>
          <w:b/>
          <w:color w:val="4F81BD" w:themeColor="accent1"/>
          <w:sz w:val="28"/>
          <w:szCs w:val="28"/>
        </w:rPr>
        <w:t xml:space="preserve">Program Guidelines </w:t>
      </w:r>
      <w:r w:rsidR="00767B6B">
        <w:rPr>
          <w:rFonts w:ascii="Cambria" w:hAnsi="Cambria"/>
          <w:b/>
          <w:color w:val="4F81BD" w:themeColor="accent1"/>
          <w:sz w:val="28"/>
          <w:szCs w:val="28"/>
        </w:rPr>
        <w:t>–</w:t>
      </w:r>
      <w:r>
        <w:rPr>
          <w:rFonts w:ascii="Cambria" w:hAnsi="Cambria"/>
          <w:b/>
          <w:color w:val="4F81BD" w:themeColor="accent1"/>
          <w:sz w:val="28"/>
          <w:szCs w:val="28"/>
        </w:rPr>
        <w:t xml:space="preserve"> </w:t>
      </w:r>
      <w:r w:rsidR="00385FDF">
        <w:rPr>
          <w:rFonts w:ascii="Cambria" w:hAnsi="Cambria"/>
          <w:b/>
          <w:color w:val="4F81BD" w:themeColor="accent1"/>
          <w:sz w:val="28"/>
          <w:szCs w:val="28"/>
        </w:rPr>
        <w:t>2018</w:t>
      </w:r>
    </w:p>
    <w:p w:rsidR="006F53C6" w:rsidRDefault="006F53C6" w:rsidP="006F53C6">
      <w:pPr>
        <w:pStyle w:val="ListParagraph"/>
        <w:spacing w:line="480" w:lineRule="auto"/>
        <w:rPr>
          <w:rFonts w:asciiTheme="minorHAnsi" w:hAnsiTheme="minorHAnsi"/>
        </w:rPr>
      </w:pPr>
      <w:bookmarkStart w:id="0" w:name="_GoBack"/>
    </w:p>
    <w:bookmarkEnd w:id="0"/>
    <w:p w:rsidR="00D40422" w:rsidRPr="00D40422" w:rsidRDefault="00D40422" w:rsidP="00D40422">
      <w:pPr>
        <w:pStyle w:val="ListParagraph"/>
        <w:numPr>
          <w:ilvl w:val="0"/>
          <w:numId w:val="26"/>
        </w:numPr>
        <w:spacing w:line="480" w:lineRule="auto"/>
        <w:rPr>
          <w:rFonts w:asciiTheme="minorHAnsi" w:hAnsiTheme="minorHAnsi"/>
        </w:rPr>
      </w:pPr>
      <w:r w:rsidRPr="00D40422">
        <w:rPr>
          <w:rFonts w:asciiTheme="minorHAnsi" w:hAnsiTheme="minorHAnsi"/>
        </w:rPr>
        <w:t>Overview</w:t>
      </w:r>
    </w:p>
    <w:p w:rsidR="00D40422" w:rsidRDefault="00D40422" w:rsidP="00D40422">
      <w:pPr>
        <w:pStyle w:val="ListParagraph"/>
        <w:numPr>
          <w:ilvl w:val="0"/>
          <w:numId w:val="26"/>
        </w:numPr>
        <w:spacing w:line="480" w:lineRule="auto"/>
        <w:rPr>
          <w:rFonts w:asciiTheme="minorHAnsi" w:hAnsiTheme="minorHAnsi"/>
        </w:rPr>
      </w:pPr>
      <w:r>
        <w:rPr>
          <w:rFonts w:asciiTheme="minorHAnsi" w:hAnsiTheme="minorHAnsi"/>
        </w:rPr>
        <w:t xml:space="preserve">Objectives </w:t>
      </w:r>
    </w:p>
    <w:p w:rsidR="00D40422" w:rsidRDefault="00D40422" w:rsidP="00D40422">
      <w:pPr>
        <w:pStyle w:val="ListParagraph"/>
        <w:numPr>
          <w:ilvl w:val="0"/>
          <w:numId w:val="26"/>
        </w:numPr>
        <w:spacing w:line="480" w:lineRule="auto"/>
        <w:rPr>
          <w:rFonts w:asciiTheme="minorHAnsi" w:hAnsiTheme="minorHAnsi"/>
        </w:rPr>
      </w:pPr>
      <w:r>
        <w:rPr>
          <w:rFonts w:asciiTheme="minorHAnsi" w:hAnsiTheme="minorHAnsi"/>
        </w:rPr>
        <w:t>Eligibility</w:t>
      </w:r>
    </w:p>
    <w:p w:rsidR="00D40422" w:rsidRDefault="00D40422" w:rsidP="00D40422">
      <w:pPr>
        <w:pStyle w:val="ListParagraph"/>
        <w:numPr>
          <w:ilvl w:val="0"/>
          <w:numId w:val="26"/>
        </w:numPr>
        <w:spacing w:line="480" w:lineRule="auto"/>
        <w:rPr>
          <w:rFonts w:asciiTheme="minorHAnsi" w:hAnsiTheme="minorHAnsi"/>
        </w:rPr>
      </w:pPr>
      <w:r>
        <w:rPr>
          <w:rFonts w:asciiTheme="minorHAnsi" w:hAnsiTheme="minorHAnsi"/>
        </w:rPr>
        <w:t>Projects</w:t>
      </w:r>
    </w:p>
    <w:p w:rsidR="00D40422" w:rsidRDefault="00D40422" w:rsidP="00D40422">
      <w:pPr>
        <w:pStyle w:val="ListParagraph"/>
        <w:numPr>
          <w:ilvl w:val="0"/>
          <w:numId w:val="26"/>
        </w:numPr>
        <w:spacing w:line="480" w:lineRule="auto"/>
        <w:rPr>
          <w:rFonts w:asciiTheme="minorHAnsi" w:hAnsiTheme="minorHAnsi"/>
        </w:rPr>
      </w:pPr>
      <w:r>
        <w:rPr>
          <w:rFonts w:asciiTheme="minorHAnsi" w:hAnsiTheme="minorHAnsi"/>
        </w:rPr>
        <w:t>Application Process</w:t>
      </w:r>
    </w:p>
    <w:p w:rsidR="005B7335" w:rsidRDefault="005B7335" w:rsidP="00D40422">
      <w:pPr>
        <w:pStyle w:val="ListParagraph"/>
        <w:numPr>
          <w:ilvl w:val="0"/>
          <w:numId w:val="26"/>
        </w:numPr>
        <w:spacing w:line="480" w:lineRule="auto"/>
        <w:rPr>
          <w:rFonts w:asciiTheme="minorHAnsi" w:hAnsiTheme="minorHAnsi"/>
        </w:rPr>
      </w:pPr>
      <w:r>
        <w:rPr>
          <w:rFonts w:asciiTheme="minorHAnsi" w:hAnsiTheme="minorHAnsi"/>
        </w:rPr>
        <w:t xml:space="preserve">Program Funding and Applicant Co-Contributions </w:t>
      </w:r>
    </w:p>
    <w:p w:rsidR="005B7335" w:rsidRDefault="005B7335" w:rsidP="00D40422">
      <w:pPr>
        <w:pStyle w:val="ListParagraph"/>
        <w:numPr>
          <w:ilvl w:val="0"/>
          <w:numId w:val="26"/>
        </w:numPr>
        <w:spacing w:line="480" w:lineRule="auto"/>
        <w:rPr>
          <w:rFonts w:asciiTheme="minorHAnsi" w:hAnsiTheme="minorHAnsi"/>
        </w:rPr>
      </w:pPr>
      <w:r>
        <w:rPr>
          <w:rFonts w:asciiTheme="minorHAnsi" w:hAnsiTheme="minorHAnsi"/>
        </w:rPr>
        <w:t xml:space="preserve">Program Expenditure Eligible for Funding </w:t>
      </w:r>
    </w:p>
    <w:p w:rsidR="005B7335" w:rsidRDefault="005B7335" w:rsidP="00D40422">
      <w:pPr>
        <w:pStyle w:val="ListParagraph"/>
        <w:numPr>
          <w:ilvl w:val="0"/>
          <w:numId w:val="26"/>
        </w:numPr>
        <w:spacing w:line="480" w:lineRule="auto"/>
        <w:rPr>
          <w:rFonts w:asciiTheme="minorHAnsi" w:hAnsiTheme="minorHAnsi"/>
        </w:rPr>
      </w:pPr>
      <w:r>
        <w:rPr>
          <w:rFonts w:asciiTheme="minorHAnsi" w:hAnsiTheme="minorHAnsi"/>
        </w:rPr>
        <w:t xml:space="preserve">Project Duration </w:t>
      </w:r>
    </w:p>
    <w:p w:rsidR="005B7335" w:rsidRDefault="005B7335" w:rsidP="00D40422">
      <w:pPr>
        <w:pStyle w:val="ListParagraph"/>
        <w:numPr>
          <w:ilvl w:val="0"/>
          <w:numId w:val="26"/>
        </w:numPr>
        <w:spacing w:line="480" w:lineRule="auto"/>
        <w:rPr>
          <w:rFonts w:asciiTheme="minorHAnsi" w:hAnsiTheme="minorHAnsi"/>
        </w:rPr>
      </w:pPr>
      <w:r>
        <w:rPr>
          <w:rFonts w:asciiTheme="minorHAnsi" w:hAnsiTheme="minorHAnsi"/>
        </w:rPr>
        <w:t xml:space="preserve">Grant Management and Reporting (For Victorian Applicants Only) </w:t>
      </w:r>
    </w:p>
    <w:p w:rsidR="006F53C6" w:rsidRDefault="006F53C6" w:rsidP="00D40422">
      <w:pPr>
        <w:pStyle w:val="ListParagraph"/>
        <w:numPr>
          <w:ilvl w:val="0"/>
          <w:numId w:val="26"/>
        </w:numPr>
        <w:spacing w:line="480" w:lineRule="auto"/>
        <w:rPr>
          <w:rFonts w:asciiTheme="minorHAnsi" w:hAnsiTheme="minorHAnsi"/>
        </w:rPr>
      </w:pPr>
      <w:r>
        <w:rPr>
          <w:rFonts w:asciiTheme="minorHAnsi" w:hAnsiTheme="minorHAnsi"/>
        </w:rPr>
        <w:t>Intellectual Property</w:t>
      </w:r>
    </w:p>
    <w:p w:rsidR="006F53C6" w:rsidRDefault="006F53C6" w:rsidP="00D40422">
      <w:pPr>
        <w:pStyle w:val="ListParagraph"/>
        <w:numPr>
          <w:ilvl w:val="0"/>
          <w:numId w:val="26"/>
        </w:numPr>
        <w:spacing w:line="480" w:lineRule="auto"/>
        <w:rPr>
          <w:rFonts w:asciiTheme="minorHAnsi" w:hAnsiTheme="minorHAnsi"/>
        </w:rPr>
      </w:pPr>
      <w:r>
        <w:rPr>
          <w:rFonts w:asciiTheme="minorHAnsi" w:hAnsiTheme="minorHAnsi"/>
        </w:rPr>
        <w:t xml:space="preserve">Confidentiality </w:t>
      </w:r>
    </w:p>
    <w:p w:rsidR="006F53C6" w:rsidRDefault="006F53C6" w:rsidP="00D40422">
      <w:pPr>
        <w:pStyle w:val="ListParagraph"/>
        <w:numPr>
          <w:ilvl w:val="0"/>
          <w:numId w:val="26"/>
        </w:numPr>
        <w:spacing w:line="480" w:lineRule="auto"/>
        <w:rPr>
          <w:rFonts w:asciiTheme="minorHAnsi" w:hAnsiTheme="minorHAnsi"/>
        </w:rPr>
      </w:pPr>
      <w:r>
        <w:rPr>
          <w:rFonts w:asciiTheme="minorHAnsi" w:hAnsiTheme="minorHAnsi"/>
        </w:rPr>
        <w:t xml:space="preserve">Contacts and other Information </w:t>
      </w:r>
    </w:p>
    <w:p w:rsidR="00E046A9" w:rsidRPr="00D40422" w:rsidRDefault="00E046A9" w:rsidP="00D40422">
      <w:pPr>
        <w:spacing w:line="480" w:lineRule="auto"/>
        <w:rPr>
          <w:rFonts w:asciiTheme="minorHAnsi" w:hAnsiTheme="minorHAnsi"/>
        </w:rPr>
      </w:pPr>
    </w:p>
    <w:p w:rsidR="00E046A9" w:rsidRPr="00D40422" w:rsidRDefault="00E046A9">
      <w:pPr>
        <w:rPr>
          <w:rFonts w:asciiTheme="minorHAnsi" w:hAnsiTheme="minorHAnsi"/>
        </w:rPr>
      </w:pPr>
      <w:r w:rsidRPr="00D40422">
        <w:rPr>
          <w:rFonts w:asciiTheme="minorHAnsi" w:hAnsiTheme="minorHAnsi"/>
        </w:rPr>
        <w:br w:type="page"/>
      </w:r>
    </w:p>
    <w:p w:rsidR="00E046A9" w:rsidRPr="00207B0C" w:rsidRDefault="00813FCD" w:rsidP="00D40422">
      <w:pPr>
        <w:pStyle w:val="ListParagraph"/>
        <w:numPr>
          <w:ilvl w:val="0"/>
          <w:numId w:val="28"/>
        </w:numPr>
        <w:rPr>
          <w:rFonts w:ascii="Cambria" w:hAnsi="Cambria"/>
          <w:b/>
        </w:rPr>
      </w:pPr>
      <w:r w:rsidRPr="00207B0C">
        <w:rPr>
          <w:rFonts w:ascii="Cambria" w:hAnsi="Cambria"/>
          <w:b/>
        </w:rPr>
        <w:lastRenderedPageBreak/>
        <w:t>OVERVIEW</w:t>
      </w:r>
    </w:p>
    <w:p w:rsidR="00E046A9" w:rsidRPr="00D40422" w:rsidRDefault="00E046A9" w:rsidP="00E046A9">
      <w:pPr>
        <w:rPr>
          <w:rFonts w:asciiTheme="minorHAnsi" w:hAnsiTheme="minorHAnsi"/>
        </w:rPr>
      </w:pPr>
    </w:p>
    <w:p w:rsidR="00033C12" w:rsidRPr="00D40422" w:rsidRDefault="009A389C" w:rsidP="00D40422">
      <w:pPr>
        <w:jc w:val="both"/>
        <w:rPr>
          <w:rFonts w:asciiTheme="minorHAnsi" w:hAnsiTheme="minorHAnsi"/>
        </w:rPr>
      </w:pPr>
      <w:r w:rsidRPr="00D40422">
        <w:rPr>
          <w:rFonts w:asciiTheme="minorHAnsi" w:hAnsiTheme="minorHAnsi"/>
        </w:rPr>
        <w:t xml:space="preserve">The Victoria-Israel Science and Technology Research and Development (VISTECH) </w:t>
      </w:r>
      <w:r w:rsidR="00D40422">
        <w:rPr>
          <w:rFonts w:asciiTheme="minorHAnsi" w:hAnsiTheme="minorHAnsi"/>
        </w:rPr>
        <w:t>P</w:t>
      </w:r>
      <w:r w:rsidRPr="00D40422">
        <w:rPr>
          <w:rFonts w:asciiTheme="minorHAnsi" w:hAnsiTheme="minorHAnsi"/>
        </w:rPr>
        <w:t>rogram prov</w:t>
      </w:r>
      <w:r w:rsidR="00D40422">
        <w:rPr>
          <w:rFonts w:asciiTheme="minorHAnsi" w:hAnsiTheme="minorHAnsi"/>
        </w:rPr>
        <w:t>ides funding support for market-</w:t>
      </w:r>
      <w:r w:rsidRPr="00D40422">
        <w:rPr>
          <w:rFonts w:asciiTheme="minorHAnsi" w:hAnsiTheme="minorHAnsi"/>
        </w:rPr>
        <w:t xml:space="preserve">oriented collaborative research and development </w:t>
      </w:r>
      <w:r w:rsidR="00E165D0" w:rsidRPr="00D40422">
        <w:rPr>
          <w:rFonts w:asciiTheme="minorHAnsi" w:hAnsiTheme="minorHAnsi"/>
        </w:rPr>
        <w:t xml:space="preserve">(R&amp;D) </w:t>
      </w:r>
      <w:r w:rsidRPr="00D40422">
        <w:rPr>
          <w:rFonts w:asciiTheme="minorHAnsi" w:hAnsiTheme="minorHAnsi"/>
        </w:rPr>
        <w:t>projects by Victorian</w:t>
      </w:r>
      <w:r w:rsidR="00D40422">
        <w:rPr>
          <w:rFonts w:asciiTheme="minorHAnsi" w:hAnsiTheme="minorHAnsi"/>
        </w:rPr>
        <w:t xml:space="preserve"> (Australia)</w:t>
      </w:r>
      <w:r w:rsidRPr="00D40422">
        <w:rPr>
          <w:rFonts w:asciiTheme="minorHAnsi" w:hAnsiTheme="minorHAnsi"/>
        </w:rPr>
        <w:t xml:space="preserve"> and Israeli companies</w:t>
      </w:r>
      <w:r w:rsidR="00033C12" w:rsidRPr="00D40422">
        <w:rPr>
          <w:rFonts w:asciiTheme="minorHAnsi" w:hAnsiTheme="minorHAnsi"/>
        </w:rPr>
        <w:t>, consistent with the Cooperation Agreement in place between Victoria and Israel</w:t>
      </w:r>
      <w:r w:rsidR="00207B0C">
        <w:rPr>
          <w:rFonts w:asciiTheme="minorHAnsi" w:hAnsiTheme="minorHAnsi"/>
        </w:rPr>
        <w:t xml:space="preserve"> since 2005</w:t>
      </w:r>
      <w:r w:rsidR="00033C12" w:rsidRPr="00D40422">
        <w:rPr>
          <w:rFonts w:asciiTheme="minorHAnsi" w:hAnsiTheme="minorHAnsi"/>
        </w:rPr>
        <w:t>.</w:t>
      </w:r>
      <w:r w:rsidR="00B528BA" w:rsidRPr="00D40422">
        <w:rPr>
          <w:rFonts w:asciiTheme="minorHAnsi" w:hAnsiTheme="minorHAnsi"/>
        </w:rPr>
        <w:t xml:space="preserve">  In Victoria, VISTECH is one of the programs of the Victoria Israel Science Innovation and Technology Scheme (VISITS).</w:t>
      </w:r>
    </w:p>
    <w:p w:rsidR="00033C12" w:rsidRPr="00D40422" w:rsidRDefault="00033C12" w:rsidP="009A389C">
      <w:pPr>
        <w:rPr>
          <w:rFonts w:asciiTheme="minorHAnsi" w:hAnsiTheme="minorHAnsi"/>
        </w:rPr>
      </w:pPr>
    </w:p>
    <w:p w:rsidR="009A389C" w:rsidRPr="00D40422" w:rsidRDefault="00B528BA" w:rsidP="00207B0C">
      <w:pPr>
        <w:jc w:val="both"/>
        <w:rPr>
          <w:rFonts w:asciiTheme="minorHAnsi" w:hAnsiTheme="minorHAnsi"/>
        </w:rPr>
      </w:pPr>
      <w:r w:rsidRPr="00D40422">
        <w:rPr>
          <w:rFonts w:asciiTheme="minorHAnsi" w:hAnsiTheme="minorHAnsi"/>
        </w:rPr>
        <w:t xml:space="preserve">The </w:t>
      </w:r>
      <w:r w:rsidR="00654792" w:rsidRPr="00D40422">
        <w:rPr>
          <w:rFonts w:asciiTheme="minorHAnsi" w:hAnsiTheme="minorHAnsi"/>
        </w:rPr>
        <w:t>VISTECH program</w:t>
      </w:r>
      <w:r w:rsidR="00033C12" w:rsidRPr="00D40422">
        <w:rPr>
          <w:rFonts w:asciiTheme="minorHAnsi" w:hAnsiTheme="minorHAnsi"/>
        </w:rPr>
        <w:t xml:space="preserve"> </w:t>
      </w:r>
      <w:r w:rsidRPr="00D40422">
        <w:rPr>
          <w:rFonts w:asciiTheme="minorHAnsi" w:hAnsiTheme="minorHAnsi"/>
        </w:rPr>
        <w:t>supports</w:t>
      </w:r>
      <w:r w:rsidR="009A389C" w:rsidRPr="00D40422">
        <w:rPr>
          <w:rFonts w:asciiTheme="minorHAnsi" w:hAnsiTheme="minorHAnsi"/>
        </w:rPr>
        <w:t xml:space="preserve"> </w:t>
      </w:r>
      <w:r w:rsidR="00207B0C">
        <w:rPr>
          <w:rFonts w:asciiTheme="minorHAnsi" w:hAnsiTheme="minorHAnsi"/>
        </w:rPr>
        <w:t xml:space="preserve">collaborative </w:t>
      </w:r>
      <w:r w:rsidR="00E165D0" w:rsidRPr="00D40422">
        <w:rPr>
          <w:rFonts w:asciiTheme="minorHAnsi" w:hAnsiTheme="minorHAnsi"/>
        </w:rPr>
        <w:t>R&amp;D</w:t>
      </w:r>
      <w:r w:rsidRPr="00D40422">
        <w:rPr>
          <w:rFonts w:asciiTheme="minorHAnsi" w:hAnsiTheme="minorHAnsi"/>
        </w:rPr>
        <w:t xml:space="preserve"> projects aimed at </w:t>
      </w:r>
      <w:r w:rsidR="009A389C" w:rsidRPr="00D40422">
        <w:rPr>
          <w:rFonts w:asciiTheme="minorHAnsi" w:hAnsiTheme="minorHAnsi"/>
        </w:rPr>
        <w:t xml:space="preserve">achieving commercialisation of new or improved products, processes or services that can </w:t>
      </w:r>
      <w:r w:rsidR="000E11FA" w:rsidRPr="00D40422">
        <w:rPr>
          <w:rFonts w:asciiTheme="minorHAnsi" w:hAnsiTheme="minorHAnsi"/>
        </w:rPr>
        <w:t xml:space="preserve">potentially </w:t>
      </w:r>
      <w:r w:rsidR="009A389C" w:rsidRPr="00D40422">
        <w:rPr>
          <w:rFonts w:asciiTheme="minorHAnsi" w:hAnsiTheme="minorHAnsi"/>
        </w:rPr>
        <w:t xml:space="preserve">contribute to the economic development </w:t>
      </w:r>
      <w:r w:rsidR="00207B0C">
        <w:rPr>
          <w:rFonts w:asciiTheme="minorHAnsi" w:hAnsiTheme="minorHAnsi"/>
        </w:rPr>
        <w:t>of</w:t>
      </w:r>
      <w:r w:rsidR="009A389C" w:rsidRPr="00D40422">
        <w:rPr>
          <w:rFonts w:asciiTheme="minorHAnsi" w:hAnsiTheme="minorHAnsi"/>
        </w:rPr>
        <w:t xml:space="preserve"> Victoria and Israel.</w:t>
      </w:r>
    </w:p>
    <w:p w:rsidR="009A389C" w:rsidRPr="00D40422" w:rsidRDefault="009A389C" w:rsidP="009A389C">
      <w:pPr>
        <w:rPr>
          <w:rFonts w:asciiTheme="minorHAnsi" w:hAnsiTheme="minorHAnsi"/>
        </w:rPr>
      </w:pPr>
    </w:p>
    <w:p w:rsidR="009A389C" w:rsidRPr="00D40422" w:rsidRDefault="00033C12" w:rsidP="00207B0C">
      <w:pPr>
        <w:jc w:val="both"/>
        <w:rPr>
          <w:rFonts w:asciiTheme="minorHAnsi" w:hAnsiTheme="minorHAnsi"/>
        </w:rPr>
      </w:pPr>
      <w:r w:rsidRPr="00D40422">
        <w:rPr>
          <w:rFonts w:asciiTheme="minorHAnsi" w:hAnsiTheme="minorHAnsi"/>
        </w:rPr>
        <w:t>F</w:t>
      </w:r>
      <w:r w:rsidR="009A389C" w:rsidRPr="00D40422">
        <w:rPr>
          <w:rFonts w:asciiTheme="minorHAnsi" w:hAnsiTheme="minorHAnsi"/>
        </w:rPr>
        <w:t xml:space="preserve">inancial support of up to AUD$250,000 </w:t>
      </w:r>
      <w:r w:rsidR="00B528BA" w:rsidRPr="00D40422">
        <w:rPr>
          <w:rFonts w:asciiTheme="minorHAnsi" w:hAnsiTheme="minorHAnsi"/>
        </w:rPr>
        <w:t xml:space="preserve">per project </w:t>
      </w:r>
      <w:r w:rsidR="00F57774" w:rsidRPr="00D40422">
        <w:rPr>
          <w:rFonts w:asciiTheme="minorHAnsi" w:hAnsiTheme="minorHAnsi"/>
        </w:rPr>
        <w:t>(</w:t>
      </w:r>
      <w:r w:rsidR="00E445E1" w:rsidRPr="00D40422">
        <w:rPr>
          <w:rFonts w:asciiTheme="minorHAnsi" w:hAnsiTheme="minorHAnsi"/>
        </w:rPr>
        <w:t xml:space="preserve">approximately </w:t>
      </w:r>
      <w:r w:rsidR="00F57774" w:rsidRPr="00D40422">
        <w:rPr>
          <w:rFonts w:asciiTheme="minorHAnsi" w:hAnsiTheme="minorHAnsi"/>
        </w:rPr>
        <w:t>US$</w:t>
      </w:r>
      <w:r w:rsidR="00E445E1" w:rsidRPr="00D40422">
        <w:rPr>
          <w:rFonts w:asciiTheme="minorHAnsi" w:hAnsiTheme="minorHAnsi"/>
        </w:rPr>
        <w:t xml:space="preserve">225,000, depending on exchange rate) </w:t>
      </w:r>
      <w:r w:rsidR="001B1E0A" w:rsidRPr="00D40422">
        <w:rPr>
          <w:rFonts w:asciiTheme="minorHAnsi" w:hAnsiTheme="minorHAnsi"/>
        </w:rPr>
        <w:t>is avai</w:t>
      </w:r>
      <w:r w:rsidR="00B528BA" w:rsidRPr="00D40422">
        <w:rPr>
          <w:rFonts w:asciiTheme="minorHAnsi" w:hAnsiTheme="minorHAnsi"/>
        </w:rPr>
        <w:t>lable</w:t>
      </w:r>
      <w:r w:rsidRPr="00D40422">
        <w:rPr>
          <w:rFonts w:asciiTheme="minorHAnsi" w:hAnsiTheme="minorHAnsi"/>
        </w:rPr>
        <w:t xml:space="preserve"> </w:t>
      </w:r>
      <w:r w:rsidR="009A389C" w:rsidRPr="00D40422">
        <w:rPr>
          <w:rFonts w:asciiTheme="minorHAnsi" w:hAnsiTheme="minorHAnsi"/>
        </w:rPr>
        <w:t>to Victorian</w:t>
      </w:r>
      <w:r w:rsidR="00E165D0" w:rsidRPr="00D40422">
        <w:rPr>
          <w:rFonts w:asciiTheme="minorHAnsi" w:hAnsiTheme="minorHAnsi"/>
        </w:rPr>
        <w:t xml:space="preserve">-based </w:t>
      </w:r>
      <w:r w:rsidR="009A389C" w:rsidRPr="00D40422">
        <w:rPr>
          <w:rFonts w:asciiTheme="minorHAnsi" w:hAnsiTheme="minorHAnsi"/>
        </w:rPr>
        <w:t>companies</w:t>
      </w:r>
      <w:r w:rsidR="001B1E0A" w:rsidRPr="00D40422">
        <w:rPr>
          <w:rFonts w:asciiTheme="minorHAnsi" w:hAnsiTheme="minorHAnsi"/>
        </w:rPr>
        <w:t xml:space="preserve">, provided by the </w:t>
      </w:r>
      <w:r w:rsidR="00B528BA" w:rsidRPr="00D40422">
        <w:rPr>
          <w:rFonts w:asciiTheme="minorHAnsi" w:hAnsiTheme="minorHAnsi"/>
        </w:rPr>
        <w:t xml:space="preserve">Victorian Government </w:t>
      </w:r>
      <w:r w:rsidR="00E165D0" w:rsidRPr="00D40422">
        <w:rPr>
          <w:rFonts w:asciiTheme="minorHAnsi" w:hAnsiTheme="minorHAnsi"/>
        </w:rPr>
        <w:t>as</w:t>
      </w:r>
      <w:r w:rsidR="00B528BA" w:rsidRPr="00D40422">
        <w:rPr>
          <w:rFonts w:asciiTheme="minorHAnsi" w:hAnsiTheme="minorHAnsi"/>
        </w:rPr>
        <w:t xml:space="preserve"> a grant.  </w:t>
      </w:r>
      <w:r w:rsidR="00207B0C">
        <w:rPr>
          <w:rFonts w:asciiTheme="minorHAnsi" w:hAnsiTheme="minorHAnsi"/>
        </w:rPr>
        <w:t xml:space="preserve">Financial support of up to 50% of approved R&amp;D expenses is available to Israel-based companies, provided by </w:t>
      </w:r>
      <w:r w:rsidR="00B528BA" w:rsidRPr="00D40422">
        <w:rPr>
          <w:rFonts w:asciiTheme="minorHAnsi" w:hAnsiTheme="minorHAnsi"/>
        </w:rPr>
        <w:t xml:space="preserve">the Office of the Chief Scientist </w:t>
      </w:r>
      <w:r w:rsidR="00E445E1" w:rsidRPr="00D40422">
        <w:rPr>
          <w:rFonts w:asciiTheme="minorHAnsi" w:hAnsiTheme="minorHAnsi"/>
        </w:rPr>
        <w:t xml:space="preserve">(OCS) </w:t>
      </w:r>
      <w:r w:rsidR="00B528BA" w:rsidRPr="00D40422">
        <w:rPr>
          <w:rFonts w:asciiTheme="minorHAnsi" w:hAnsiTheme="minorHAnsi"/>
        </w:rPr>
        <w:t>of the Israeli Ministry of Economy</w:t>
      </w:r>
      <w:r w:rsidR="009A389C" w:rsidRPr="00D40422">
        <w:rPr>
          <w:rFonts w:asciiTheme="minorHAnsi" w:hAnsiTheme="minorHAnsi"/>
        </w:rPr>
        <w:t xml:space="preserve">, </w:t>
      </w:r>
      <w:r w:rsidR="00207B0C">
        <w:rPr>
          <w:rFonts w:asciiTheme="minorHAnsi" w:hAnsiTheme="minorHAnsi"/>
        </w:rPr>
        <w:t xml:space="preserve">as a soft loan/conditional grant. </w:t>
      </w:r>
      <w:r w:rsidR="00B528BA" w:rsidRPr="00D40422">
        <w:rPr>
          <w:rFonts w:asciiTheme="minorHAnsi" w:hAnsiTheme="minorHAnsi"/>
        </w:rPr>
        <w:t xml:space="preserve">For both Israeli and Victorian companies, financial support of up to 50% of eligible R&amp;D expenses of approved projects </w:t>
      </w:r>
      <w:r w:rsidR="00E445E1" w:rsidRPr="00D40422">
        <w:rPr>
          <w:rFonts w:asciiTheme="minorHAnsi" w:hAnsiTheme="minorHAnsi"/>
        </w:rPr>
        <w:t>are</w:t>
      </w:r>
      <w:r w:rsidR="00B528BA" w:rsidRPr="00D40422">
        <w:rPr>
          <w:rFonts w:asciiTheme="minorHAnsi" w:hAnsiTheme="minorHAnsi"/>
        </w:rPr>
        <w:t xml:space="preserve"> provided.</w:t>
      </w:r>
    </w:p>
    <w:p w:rsidR="009A389C" w:rsidRPr="00D40422" w:rsidRDefault="009A389C" w:rsidP="009A389C">
      <w:pPr>
        <w:rPr>
          <w:rFonts w:asciiTheme="minorHAnsi" w:hAnsiTheme="minorHAnsi"/>
        </w:rPr>
      </w:pPr>
    </w:p>
    <w:p w:rsidR="00E046A9" w:rsidRPr="00D40422" w:rsidRDefault="009A389C" w:rsidP="00207B0C">
      <w:pPr>
        <w:jc w:val="both"/>
        <w:rPr>
          <w:rFonts w:asciiTheme="minorHAnsi" w:hAnsiTheme="minorHAnsi"/>
        </w:rPr>
      </w:pPr>
      <w:r w:rsidRPr="00D40422">
        <w:rPr>
          <w:rFonts w:asciiTheme="minorHAnsi" w:hAnsiTheme="minorHAnsi"/>
        </w:rPr>
        <w:t xml:space="preserve">Successful Victorian applicants enter into a </w:t>
      </w:r>
      <w:r w:rsidR="005B0F5B" w:rsidRPr="00D40422">
        <w:rPr>
          <w:rFonts w:asciiTheme="minorHAnsi" w:hAnsiTheme="minorHAnsi"/>
        </w:rPr>
        <w:t>g</w:t>
      </w:r>
      <w:r w:rsidRPr="00D40422">
        <w:rPr>
          <w:rFonts w:asciiTheme="minorHAnsi" w:hAnsiTheme="minorHAnsi"/>
        </w:rPr>
        <w:t xml:space="preserve">rant </w:t>
      </w:r>
      <w:r w:rsidR="005B0F5B" w:rsidRPr="00D40422">
        <w:rPr>
          <w:rFonts w:asciiTheme="minorHAnsi" w:hAnsiTheme="minorHAnsi"/>
        </w:rPr>
        <w:t>a</w:t>
      </w:r>
      <w:r w:rsidRPr="00D40422">
        <w:rPr>
          <w:rFonts w:asciiTheme="minorHAnsi" w:hAnsiTheme="minorHAnsi"/>
        </w:rPr>
        <w:t xml:space="preserve">greement with the State Government of Victoria through the Department of </w:t>
      </w:r>
      <w:r w:rsidR="00187059">
        <w:rPr>
          <w:rFonts w:asciiTheme="minorHAnsi" w:hAnsiTheme="minorHAnsi"/>
        </w:rPr>
        <w:t>Economic</w:t>
      </w:r>
      <w:r w:rsidRPr="00D40422">
        <w:rPr>
          <w:rFonts w:asciiTheme="minorHAnsi" w:hAnsiTheme="minorHAnsi"/>
        </w:rPr>
        <w:t xml:space="preserve"> Development, </w:t>
      </w:r>
      <w:r w:rsidR="00187059">
        <w:rPr>
          <w:rFonts w:asciiTheme="minorHAnsi" w:hAnsiTheme="minorHAnsi"/>
        </w:rPr>
        <w:t>Jobs, Transport and Resources</w:t>
      </w:r>
      <w:r w:rsidRPr="00D40422">
        <w:rPr>
          <w:rFonts w:asciiTheme="minorHAnsi" w:hAnsiTheme="minorHAnsi"/>
        </w:rPr>
        <w:t xml:space="preserve"> (</w:t>
      </w:r>
      <w:r w:rsidR="00187059">
        <w:rPr>
          <w:rFonts w:asciiTheme="minorHAnsi" w:hAnsiTheme="minorHAnsi"/>
        </w:rPr>
        <w:t>DEDJTR</w:t>
      </w:r>
      <w:r w:rsidRPr="00D40422">
        <w:rPr>
          <w:rFonts w:asciiTheme="minorHAnsi" w:hAnsiTheme="minorHAnsi"/>
        </w:rPr>
        <w:t xml:space="preserve">). Successful Israeli applicants enter into a </w:t>
      </w:r>
      <w:r w:rsidR="005B0F5B" w:rsidRPr="00D40422">
        <w:rPr>
          <w:rFonts w:asciiTheme="minorHAnsi" w:hAnsiTheme="minorHAnsi"/>
        </w:rPr>
        <w:t>f</w:t>
      </w:r>
      <w:r w:rsidRPr="00D40422">
        <w:rPr>
          <w:rFonts w:asciiTheme="minorHAnsi" w:hAnsiTheme="minorHAnsi"/>
        </w:rPr>
        <w:t xml:space="preserve">unding </w:t>
      </w:r>
      <w:r w:rsidR="005B0F5B" w:rsidRPr="00D40422">
        <w:rPr>
          <w:rFonts w:asciiTheme="minorHAnsi" w:hAnsiTheme="minorHAnsi"/>
        </w:rPr>
        <w:t>a</w:t>
      </w:r>
      <w:r w:rsidRPr="00D40422">
        <w:rPr>
          <w:rFonts w:asciiTheme="minorHAnsi" w:hAnsiTheme="minorHAnsi"/>
        </w:rPr>
        <w:t xml:space="preserve">greement with </w:t>
      </w:r>
      <w:r w:rsidR="00E165D0" w:rsidRPr="00D40422">
        <w:rPr>
          <w:rFonts w:asciiTheme="minorHAnsi" w:hAnsiTheme="minorHAnsi"/>
        </w:rPr>
        <w:t>the Office of the Chief Scientist</w:t>
      </w:r>
      <w:r w:rsidRPr="00D40422">
        <w:rPr>
          <w:rFonts w:asciiTheme="minorHAnsi" w:hAnsiTheme="minorHAnsi"/>
        </w:rPr>
        <w:t xml:space="preserve">.  In addition, successful applicants enter into a collaboration agreement with each other that describes how intellectual property </w:t>
      </w:r>
      <w:r w:rsidR="00E165D0" w:rsidRPr="00D40422">
        <w:rPr>
          <w:rFonts w:asciiTheme="minorHAnsi" w:hAnsiTheme="minorHAnsi"/>
        </w:rPr>
        <w:t xml:space="preserve">is </w:t>
      </w:r>
      <w:r w:rsidRPr="00D40422">
        <w:rPr>
          <w:rFonts w:asciiTheme="minorHAnsi" w:hAnsiTheme="minorHAnsi"/>
        </w:rPr>
        <w:t>managed and beneficial outcomes shared.</w:t>
      </w:r>
    </w:p>
    <w:p w:rsidR="009A389C" w:rsidRPr="00207B0C" w:rsidRDefault="009A389C" w:rsidP="009A389C">
      <w:pPr>
        <w:rPr>
          <w:rFonts w:ascii="Cambria" w:hAnsi="Cambria"/>
        </w:rPr>
      </w:pPr>
    </w:p>
    <w:p w:rsidR="00E046A9" w:rsidRPr="00207B0C" w:rsidRDefault="00E046A9" w:rsidP="00207B0C">
      <w:pPr>
        <w:pStyle w:val="ListParagraph"/>
        <w:numPr>
          <w:ilvl w:val="0"/>
          <w:numId w:val="28"/>
        </w:numPr>
        <w:rPr>
          <w:rFonts w:ascii="Cambria" w:hAnsi="Cambria"/>
          <w:b/>
        </w:rPr>
      </w:pPr>
      <w:r w:rsidRPr="00207B0C">
        <w:rPr>
          <w:rFonts w:ascii="Cambria" w:hAnsi="Cambria"/>
          <w:b/>
        </w:rPr>
        <w:t>OBJECTIVES</w:t>
      </w:r>
    </w:p>
    <w:p w:rsidR="00E046A9" w:rsidRPr="00D40422" w:rsidRDefault="00E046A9" w:rsidP="00E046A9">
      <w:pPr>
        <w:rPr>
          <w:rFonts w:asciiTheme="minorHAnsi" w:hAnsiTheme="minorHAnsi"/>
        </w:rPr>
      </w:pPr>
    </w:p>
    <w:p w:rsidR="005B0F5B" w:rsidRPr="00D40422" w:rsidRDefault="00654792" w:rsidP="005B0F5B">
      <w:pPr>
        <w:rPr>
          <w:rFonts w:asciiTheme="minorHAnsi" w:hAnsiTheme="minorHAnsi"/>
        </w:rPr>
      </w:pPr>
      <w:r w:rsidRPr="00D40422">
        <w:rPr>
          <w:rFonts w:asciiTheme="minorHAnsi" w:hAnsiTheme="minorHAnsi"/>
        </w:rPr>
        <w:t>The VISTECH program</w:t>
      </w:r>
      <w:r w:rsidR="005B0F5B" w:rsidRPr="00D40422">
        <w:rPr>
          <w:rFonts w:asciiTheme="minorHAnsi" w:hAnsiTheme="minorHAnsi"/>
        </w:rPr>
        <w:t xml:space="preserve"> aims to:</w:t>
      </w:r>
    </w:p>
    <w:p w:rsidR="005B0F5B" w:rsidRPr="00D40422" w:rsidRDefault="00D118FF" w:rsidP="005B0F5B">
      <w:pPr>
        <w:pStyle w:val="ListParagraph"/>
        <w:numPr>
          <w:ilvl w:val="0"/>
          <w:numId w:val="12"/>
        </w:numPr>
        <w:rPr>
          <w:rFonts w:asciiTheme="minorHAnsi" w:hAnsiTheme="minorHAnsi"/>
        </w:rPr>
      </w:pPr>
      <w:r>
        <w:rPr>
          <w:rFonts w:asciiTheme="minorHAnsi" w:hAnsiTheme="minorHAnsi"/>
        </w:rPr>
        <w:t>P</w:t>
      </w:r>
      <w:r w:rsidR="00A71444">
        <w:rPr>
          <w:rFonts w:asciiTheme="minorHAnsi" w:hAnsiTheme="minorHAnsi"/>
        </w:rPr>
        <w:t>rovide incentives for</w:t>
      </w:r>
      <w:r w:rsidR="005B0F5B" w:rsidRPr="00D40422">
        <w:rPr>
          <w:rFonts w:asciiTheme="minorHAnsi" w:hAnsiTheme="minorHAnsi"/>
        </w:rPr>
        <w:t xml:space="preserve"> Victorian and Israeli companies to collaborate on research and development activities pertaining to technology-based products, processes or services;</w:t>
      </w:r>
    </w:p>
    <w:p w:rsidR="005B0F5B" w:rsidRPr="00D40422" w:rsidRDefault="00D118FF" w:rsidP="005B0F5B">
      <w:pPr>
        <w:pStyle w:val="ListParagraph"/>
        <w:numPr>
          <w:ilvl w:val="0"/>
          <w:numId w:val="12"/>
        </w:numPr>
        <w:rPr>
          <w:rFonts w:asciiTheme="minorHAnsi" w:hAnsiTheme="minorHAnsi"/>
        </w:rPr>
      </w:pPr>
      <w:r>
        <w:rPr>
          <w:rFonts w:asciiTheme="minorHAnsi" w:hAnsiTheme="minorHAnsi"/>
        </w:rPr>
        <w:t>A</w:t>
      </w:r>
      <w:r w:rsidR="00E165D0" w:rsidRPr="00D40422">
        <w:rPr>
          <w:rFonts w:asciiTheme="minorHAnsi" w:hAnsiTheme="minorHAnsi"/>
        </w:rPr>
        <w:t>dvance</w:t>
      </w:r>
      <w:r w:rsidR="005B0F5B" w:rsidRPr="00D40422">
        <w:rPr>
          <w:rFonts w:asciiTheme="minorHAnsi" w:hAnsiTheme="minorHAnsi"/>
        </w:rPr>
        <w:t xml:space="preserve"> such technologies to commercial readiness; and</w:t>
      </w:r>
    </w:p>
    <w:p w:rsidR="005B0F5B" w:rsidRPr="00D40422" w:rsidRDefault="00D118FF" w:rsidP="005B0F5B">
      <w:pPr>
        <w:pStyle w:val="ListParagraph"/>
        <w:numPr>
          <w:ilvl w:val="0"/>
          <w:numId w:val="12"/>
        </w:numPr>
        <w:rPr>
          <w:rFonts w:asciiTheme="minorHAnsi" w:hAnsiTheme="minorHAnsi"/>
        </w:rPr>
      </w:pPr>
      <w:r>
        <w:rPr>
          <w:rFonts w:asciiTheme="minorHAnsi" w:hAnsiTheme="minorHAnsi"/>
        </w:rPr>
        <w:t>I</w:t>
      </w:r>
      <w:r w:rsidR="005B0F5B" w:rsidRPr="00D40422">
        <w:rPr>
          <w:rFonts w:asciiTheme="minorHAnsi" w:hAnsiTheme="minorHAnsi"/>
        </w:rPr>
        <w:t>dentify steps for realisation of economic benefits for all parties concerned.</w:t>
      </w:r>
    </w:p>
    <w:p w:rsidR="00E046A9" w:rsidRPr="00D40422" w:rsidRDefault="00E046A9" w:rsidP="00E046A9">
      <w:pPr>
        <w:rPr>
          <w:rFonts w:asciiTheme="minorHAnsi" w:hAnsiTheme="minorHAnsi"/>
        </w:rPr>
      </w:pPr>
    </w:p>
    <w:p w:rsidR="00E046A9" w:rsidRPr="00207B0C" w:rsidRDefault="00E046A9" w:rsidP="00207B0C">
      <w:pPr>
        <w:pStyle w:val="ListParagraph"/>
        <w:numPr>
          <w:ilvl w:val="0"/>
          <w:numId w:val="28"/>
        </w:numPr>
        <w:rPr>
          <w:rFonts w:ascii="Cambria" w:hAnsi="Cambria"/>
          <w:b/>
        </w:rPr>
      </w:pPr>
      <w:r w:rsidRPr="00207B0C">
        <w:rPr>
          <w:rFonts w:ascii="Cambria" w:hAnsi="Cambria"/>
          <w:b/>
        </w:rPr>
        <w:t xml:space="preserve">ELIGIBILITY </w:t>
      </w:r>
    </w:p>
    <w:p w:rsidR="00E046A9" w:rsidRPr="00D40422" w:rsidRDefault="00E046A9" w:rsidP="00E046A9">
      <w:pPr>
        <w:rPr>
          <w:rFonts w:asciiTheme="minorHAnsi" w:hAnsiTheme="minorHAnsi"/>
        </w:rPr>
      </w:pPr>
    </w:p>
    <w:p w:rsidR="000F2EE3" w:rsidRPr="00D40422" w:rsidRDefault="000F2EE3" w:rsidP="00E046A9">
      <w:pPr>
        <w:rPr>
          <w:rFonts w:asciiTheme="minorHAnsi" w:hAnsiTheme="minorHAnsi"/>
        </w:rPr>
      </w:pPr>
      <w:r w:rsidRPr="00D40422">
        <w:rPr>
          <w:rFonts w:asciiTheme="minorHAnsi" w:hAnsiTheme="minorHAnsi"/>
        </w:rPr>
        <w:t>Collaborating companies take forward parallel applications in Victoria and Israel.</w:t>
      </w:r>
    </w:p>
    <w:p w:rsidR="000F2EE3" w:rsidRPr="00D40422" w:rsidRDefault="000F2EE3" w:rsidP="00E046A9">
      <w:pPr>
        <w:rPr>
          <w:rFonts w:asciiTheme="minorHAnsi" w:hAnsiTheme="minorHAnsi"/>
        </w:rPr>
      </w:pPr>
    </w:p>
    <w:p w:rsidR="005B0F5B" w:rsidRPr="00D40422" w:rsidRDefault="005B0F5B" w:rsidP="005B0F5B">
      <w:pPr>
        <w:rPr>
          <w:rFonts w:asciiTheme="minorHAnsi" w:hAnsiTheme="minorHAnsi"/>
        </w:rPr>
      </w:pPr>
      <w:r w:rsidRPr="00D40422">
        <w:rPr>
          <w:rFonts w:asciiTheme="minorHAnsi" w:hAnsiTheme="minorHAnsi"/>
        </w:rPr>
        <w:t>The Victorian applicant must be a company that:</w:t>
      </w:r>
    </w:p>
    <w:p w:rsidR="005B0F5B" w:rsidRPr="00D40422" w:rsidRDefault="000F2EE3" w:rsidP="005B0F5B">
      <w:pPr>
        <w:pStyle w:val="ListParagraph"/>
        <w:numPr>
          <w:ilvl w:val="0"/>
          <w:numId w:val="14"/>
        </w:numPr>
        <w:rPr>
          <w:rFonts w:asciiTheme="minorHAnsi" w:hAnsiTheme="minorHAnsi"/>
        </w:rPr>
      </w:pPr>
      <w:r w:rsidRPr="00D40422">
        <w:rPr>
          <w:rFonts w:asciiTheme="minorHAnsi" w:hAnsiTheme="minorHAnsi"/>
        </w:rPr>
        <w:t>i</w:t>
      </w:r>
      <w:r w:rsidR="005B0F5B" w:rsidRPr="00D40422">
        <w:rPr>
          <w:rFonts w:asciiTheme="minorHAnsi" w:hAnsiTheme="minorHAnsi"/>
        </w:rPr>
        <w:t xml:space="preserve">s a for-profit entity and have its registered office and principal place of business located in Victoria ; </w:t>
      </w:r>
    </w:p>
    <w:p w:rsidR="005B0F5B" w:rsidRPr="00D40422" w:rsidRDefault="000F2EE3" w:rsidP="005B0F5B">
      <w:pPr>
        <w:pStyle w:val="ListParagraph"/>
        <w:numPr>
          <w:ilvl w:val="0"/>
          <w:numId w:val="14"/>
        </w:numPr>
        <w:rPr>
          <w:rFonts w:asciiTheme="minorHAnsi" w:hAnsiTheme="minorHAnsi"/>
        </w:rPr>
      </w:pPr>
      <w:r w:rsidRPr="00D40422">
        <w:rPr>
          <w:rFonts w:asciiTheme="minorHAnsi" w:hAnsiTheme="minorHAnsi"/>
        </w:rPr>
        <w:lastRenderedPageBreak/>
        <w:t>m</w:t>
      </w:r>
      <w:r w:rsidR="005B0F5B" w:rsidRPr="00D40422">
        <w:rPr>
          <w:rFonts w:asciiTheme="minorHAnsi" w:hAnsiTheme="minorHAnsi"/>
        </w:rPr>
        <w:t>eets the requirement of a co-contribution to the project;</w:t>
      </w:r>
    </w:p>
    <w:p w:rsidR="005B0F5B" w:rsidRPr="00D40422" w:rsidRDefault="000F2EE3" w:rsidP="005B0F5B">
      <w:pPr>
        <w:pStyle w:val="ListParagraph"/>
        <w:numPr>
          <w:ilvl w:val="0"/>
          <w:numId w:val="14"/>
        </w:numPr>
        <w:rPr>
          <w:rFonts w:asciiTheme="minorHAnsi" w:hAnsiTheme="minorHAnsi"/>
        </w:rPr>
      </w:pPr>
      <w:r w:rsidRPr="00D40422">
        <w:rPr>
          <w:rFonts w:asciiTheme="minorHAnsi" w:hAnsiTheme="minorHAnsi"/>
        </w:rPr>
        <w:t>h</w:t>
      </w:r>
      <w:r w:rsidR="005B0F5B" w:rsidRPr="00D40422">
        <w:rPr>
          <w:rFonts w:asciiTheme="minorHAnsi" w:hAnsiTheme="minorHAnsi"/>
        </w:rPr>
        <w:t>as not been awarded funding of more than AUD$250,000 (plus GST) through any program of the Victorian Government in relation to the proposed technology; and</w:t>
      </w:r>
    </w:p>
    <w:p w:rsidR="005B0F5B" w:rsidRPr="00D40422" w:rsidRDefault="000F2EE3" w:rsidP="005B0F5B">
      <w:pPr>
        <w:pStyle w:val="ListParagraph"/>
        <w:numPr>
          <w:ilvl w:val="0"/>
          <w:numId w:val="14"/>
        </w:numPr>
        <w:rPr>
          <w:rFonts w:asciiTheme="minorHAnsi" w:hAnsiTheme="minorHAnsi"/>
        </w:rPr>
      </w:pPr>
      <w:proofErr w:type="gramStart"/>
      <w:r w:rsidRPr="00D40422">
        <w:rPr>
          <w:rFonts w:asciiTheme="minorHAnsi" w:hAnsiTheme="minorHAnsi"/>
        </w:rPr>
        <w:t>i</w:t>
      </w:r>
      <w:r w:rsidR="005B0F5B" w:rsidRPr="00D40422">
        <w:rPr>
          <w:rFonts w:asciiTheme="minorHAnsi" w:hAnsiTheme="minorHAnsi"/>
        </w:rPr>
        <w:t>s</w:t>
      </w:r>
      <w:proofErr w:type="gramEnd"/>
      <w:r w:rsidR="005B0F5B" w:rsidRPr="00D40422">
        <w:rPr>
          <w:rFonts w:asciiTheme="minorHAnsi" w:hAnsiTheme="minorHAnsi"/>
        </w:rPr>
        <w:t xml:space="preserve"> not currently involved in litigation against the State Government of Victoria.</w:t>
      </w:r>
    </w:p>
    <w:p w:rsidR="005B0F5B" w:rsidRPr="00D40422" w:rsidRDefault="005B0F5B" w:rsidP="005B0F5B">
      <w:pPr>
        <w:rPr>
          <w:rFonts w:asciiTheme="minorHAnsi" w:hAnsiTheme="minorHAnsi"/>
        </w:rPr>
      </w:pPr>
    </w:p>
    <w:p w:rsidR="000F2EE3" w:rsidRPr="00D40422" w:rsidRDefault="000F2EE3" w:rsidP="000F2EE3">
      <w:pPr>
        <w:rPr>
          <w:rFonts w:asciiTheme="minorHAnsi" w:hAnsiTheme="minorHAnsi"/>
        </w:rPr>
      </w:pPr>
      <w:r w:rsidRPr="00D40422">
        <w:rPr>
          <w:rFonts w:asciiTheme="minorHAnsi" w:hAnsiTheme="minorHAnsi"/>
        </w:rPr>
        <w:t>Israeli applicants must be R&amp;D performing Israeli registered companies operating in Israel.</w:t>
      </w:r>
    </w:p>
    <w:p w:rsidR="000F2EE3" w:rsidRPr="00D40422" w:rsidRDefault="000F2EE3" w:rsidP="005B0F5B">
      <w:pPr>
        <w:rPr>
          <w:rFonts w:asciiTheme="minorHAnsi" w:hAnsiTheme="minorHAnsi"/>
        </w:rPr>
      </w:pPr>
    </w:p>
    <w:p w:rsidR="000A0C54" w:rsidRPr="00D40422" w:rsidRDefault="005B0F5B" w:rsidP="005B0F5B">
      <w:pPr>
        <w:rPr>
          <w:rFonts w:asciiTheme="minorHAnsi" w:hAnsiTheme="minorHAnsi"/>
        </w:rPr>
      </w:pPr>
      <w:r w:rsidRPr="00D40422">
        <w:rPr>
          <w:rFonts w:asciiTheme="minorHAnsi" w:hAnsiTheme="minorHAnsi"/>
        </w:rPr>
        <w:t xml:space="preserve">Victorian </w:t>
      </w:r>
      <w:r w:rsidR="00E165D0" w:rsidRPr="00D40422">
        <w:rPr>
          <w:rFonts w:asciiTheme="minorHAnsi" w:hAnsiTheme="minorHAnsi"/>
        </w:rPr>
        <w:t xml:space="preserve">and Israeli </w:t>
      </w:r>
      <w:r w:rsidRPr="00D40422">
        <w:rPr>
          <w:rFonts w:asciiTheme="minorHAnsi" w:hAnsiTheme="minorHAnsi"/>
        </w:rPr>
        <w:t>applican</w:t>
      </w:r>
      <w:r w:rsidR="00E165D0" w:rsidRPr="00D40422">
        <w:rPr>
          <w:rFonts w:asciiTheme="minorHAnsi" w:hAnsiTheme="minorHAnsi"/>
        </w:rPr>
        <w:t xml:space="preserve">ts cannot be related in any way.  </w:t>
      </w:r>
      <w:r w:rsidRPr="00D40422">
        <w:rPr>
          <w:rFonts w:asciiTheme="minorHAnsi" w:hAnsiTheme="minorHAnsi"/>
        </w:rPr>
        <w:t>That is, the applicants must be entirely separate legal entities, with no financial or other ties.</w:t>
      </w:r>
    </w:p>
    <w:p w:rsidR="000A0C54" w:rsidRPr="00D40422" w:rsidRDefault="000A0C54" w:rsidP="005B0F5B">
      <w:pPr>
        <w:rPr>
          <w:rFonts w:asciiTheme="minorHAnsi" w:hAnsiTheme="minorHAnsi"/>
        </w:rPr>
      </w:pPr>
    </w:p>
    <w:p w:rsidR="005B0F5B" w:rsidRPr="00D40422" w:rsidRDefault="00E165D0" w:rsidP="005B0F5B">
      <w:pPr>
        <w:rPr>
          <w:rFonts w:asciiTheme="minorHAnsi" w:hAnsiTheme="minorHAnsi"/>
        </w:rPr>
      </w:pPr>
      <w:r w:rsidRPr="00D40422">
        <w:rPr>
          <w:rFonts w:asciiTheme="minorHAnsi" w:hAnsiTheme="minorHAnsi"/>
        </w:rPr>
        <w:t>Therefore, a</w:t>
      </w:r>
      <w:r w:rsidR="000A0C54" w:rsidRPr="00D40422">
        <w:rPr>
          <w:rFonts w:asciiTheme="minorHAnsi" w:hAnsiTheme="minorHAnsi"/>
        </w:rPr>
        <w:t>pplicants</w:t>
      </w:r>
      <w:r w:rsidR="005B0F5B" w:rsidRPr="00D40422">
        <w:rPr>
          <w:rFonts w:asciiTheme="minorHAnsi" w:hAnsiTheme="minorHAnsi"/>
        </w:rPr>
        <w:t xml:space="preserve"> must not:</w:t>
      </w:r>
    </w:p>
    <w:p w:rsidR="005B0F5B" w:rsidRPr="00D40422" w:rsidRDefault="005B0F5B" w:rsidP="005B0F5B">
      <w:pPr>
        <w:pStyle w:val="ListParagraph"/>
        <w:numPr>
          <w:ilvl w:val="0"/>
          <w:numId w:val="13"/>
        </w:numPr>
        <w:rPr>
          <w:rFonts w:asciiTheme="minorHAnsi" w:hAnsiTheme="minorHAnsi"/>
        </w:rPr>
      </w:pPr>
      <w:r w:rsidRPr="00D40422">
        <w:rPr>
          <w:rFonts w:asciiTheme="minorHAnsi" w:hAnsiTheme="minorHAnsi"/>
        </w:rPr>
        <w:t>be owned by the same parent company;</w:t>
      </w:r>
    </w:p>
    <w:p w:rsidR="005B0F5B" w:rsidRPr="00D40422" w:rsidRDefault="005B0F5B" w:rsidP="005B0F5B">
      <w:pPr>
        <w:pStyle w:val="ListParagraph"/>
        <w:numPr>
          <w:ilvl w:val="0"/>
          <w:numId w:val="13"/>
        </w:numPr>
        <w:rPr>
          <w:rFonts w:asciiTheme="minorHAnsi" w:hAnsiTheme="minorHAnsi"/>
        </w:rPr>
      </w:pPr>
      <w:r w:rsidRPr="00D40422">
        <w:rPr>
          <w:rFonts w:asciiTheme="minorHAnsi" w:hAnsiTheme="minorHAnsi"/>
        </w:rPr>
        <w:t>be related bodies corporate within the meaning of the Corporations Act 2001 (</w:t>
      </w:r>
      <w:r w:rsidR="00E165D0" w:rsidRPr="00D40422">
        <w:rPr>
          <w:rFonts w:asciiTheme="minorHAnsi" w:hAnsiTheme="minorHAnsi"/>
        </w:rPr>
        <w:t>Commonwealth of Australia</w:t>
      </w:r>
      <w:r w:rsidRPr="00D40422">
        <w:rPr>
          <w:rFonts w:asciiTheme="minorHAnsi" w:hAnsiTheme="minorHAnsi"/>
        </w:rPr>
        <w:t>);</w:t>
      </w:r>
    </w:p>
    <w:p w:rsidR="005B0F5B" w:rsidRPr="00D40422" w:rsidRDefault="005B0F5B" w:rsidP="005B0F5B">
      <w:pPr>
        <w:pStyle w:val="ListParagraph"/>
        <w:numPr>
          <w:ilvl w:val="0"/>
          <w:numId w:val="13"/>
        </w:numPr>
        <w:rPr>
          <w:rFonts w:asciiTheme="minorHAnsi" w:hAnsiTheme="minorHAnsi"/>
        </w:rPr>
      </w:pPr>
      <w:r w:rsidRPr="00D40422">
        <w:rPr>
          <w:rFonts w:asciiTheme="minorHAnsi" w:hAnsiTheme="minorHAnsi"/>
        </w:rPr>
        <w:t>share governance; nor</w:t>
      </w:r>
    </w:p>
    <w:p w:rsidR="005B0F5B" w:rsidRPr="00D40422" w:rsidRDefault="005B0F5B" w:rsidP="005B0F5B">
      <w:pPr>
        <w:pStyle w:val="ListParagraph"/>
        <w:numPr>
          <w:ilvl w:val="0"/>
          <w:numId w:val="13"/>
        </w:numPr>
        <w:rPr>
          <w:rFonts w:asciiTheme="minorHAnsi" w:hAnsiTheme="minorHAnsi"/>
        </w:rPr>
      </w:pPr>
      <w:proofErr w:type="gramStart"/>
      <w:r w:rsidRPr="00D40422">
        <w:rPr>
          <w:rFonts w:asciiTheme="minorHAnsi" w:hAnsiTheme="minorHAnsi"/>
        </w:rPr>
        <w:t>have</w:t>
      </w:r>
      <w:proofErr w:type="gramEnd"/>
      <w:r w:rsidRPr="00D40422">
        <w:rPr>
          <w:rFonts w:asciiTheme="minorHAnsi" w:hAnsiTheme="minorHAnsi"/>
        </w:rPr>
        <w:t xml:space="preserve"> common directors, officers or senior managers.</w:t>
      </w:r>
    </w:p>
    <w:p w:rsidR="00A6793A" w:rsidRPr="00D40422" w:rsidRDefault="00A6793A" w:rsidP="00E046A9">
      <w:pPr>
        <w:rPr>
          <w:rFonts w:asciiTheme="minorHAnsi" w:hAnsiTheme="minorHAnsi"/>
        </w:rPr>
      </w:pPr>
    </w:p>
    <w:p w:rsidR="000F2EE3" w:rsidRPr="00D40422" w:rsidRDefault="000F2EE3" w:rsidP="00E046A9">
      <w:pPr>
        <w:rPr>
          <w:rFonts w:asciiTheme="minorHAnsi" w:hAnsiTheme="minorHAnsi"/>
        </w:rPr>
      </w:pPr>
      <w:r w:rsidRPr="00D40422">
        <w:rPr>
          <w:rFonts w:asciiTheme="minorHAnsi" w:hAnsiTheme="minorHAnsi"/>
        </w:rPr>
        <w:t>Academic institutions can participate but as subcontractors only.</w:t>
      </w:r>
    </w:p>
    <w:p w:rsidR="000F2EE3" w:rsidRPr="00D40422" w:rsidRDefault="000F2EE3" w:rsidP="00E046A9">
      <w:pPr>
        <w:rPr>
          <w:rFonts w:asciiTheme="minorHAnsi" w:hAnsiTheme="minorHAnsi"/>
        </w:rPr>
      </w:pPr>
    </w:p>
    <w:p w:rsidR="00543DB1" w:rsidRPr="00207B0C" w:rsidRDefault="00C033DF" w:rsidP="00207B0C">
      <w:pPr>
        <w:pStyle w:val="ListParagraph"/>
        <w:numPr>
          <w:ilvl w:val="0"/>
          <w:numId w:val="28"/>
        </w:numPr>
        <w:rPr>
          <w:rFonts w:ascii="Cambria" w:hAnsi="Cambria"/>
          <w:b/>
          <w:bCs/>
        </w:rPr>
      </w:pPr>
      <w:r w:rsidRPr="00207B0C">
        <w:rPr>
          <w:rFonts w:ascii="Cambria" w:hAnsi="Cambria"/>
          <w:b/>
          <w:bCs/>
        </w:rPr>
        <w:t>PROJECTS</w:t>
      </w:r>
    </w:p>
    <w:p w:rsidR="00543DB1" w:rsidRPr="00D40422" w:rsidRDefault="00543DB1" w:rsidP="00543DB1">
      <w:pPr>
        <w:rPr>
          <w:rFonts w:asciiTheme="minorHAnsi" w:hAnsiTheme="minorHAnsi"/>
        </w:rPr>
      </w:pPr>
    </w:p>
    <w:p w:rsidR="000746FF" w:rsidRPr="00D40422" w:rsidRDefault="00543DB1" w:rsidP="00207B0C">
      <w:pPr>
        <w:jc w:val="both"/>
        <w:rPr>
          <w:rFonts w:asciiTheme="minorHAnsi" w:hAnsiTheme="minorHAnsi"/>
        </w:rPr>
      </w:pPr>
      <w:r w:rsidRPr="00D40422">
        <w:rPr>
          <w:rFonts w:asciiTheme="minorHAnsi" w:hAnsiTheme="minorHAnsi"/>
        </w:rPr>
        <w:t xml:space="preserve">The projects must involve cooperation </w:t>
      </w:r>
      <w:r w:rsidR="00960F94" w:rsidRPr="00D40422">
        <w:rPr>
          <w:rFonts w:asciiTheme="minorHAnsi" w:hAnsiTheme="minorHAnsi"/>
        </w:rPr>
        <w:t xml:space="preserve">by the applicants </w:t>
      </w:r>
      <w:r w:rsidRPr="00D40422">
        <w:rPr>
          <w:rFonts w:asciiTheme="minorHAnsi" w:hAnsiTheme="minorHAnsi"/>
        </w:rPr>
        <w:t xml:space="preserve">on joint, market driven, science and technology </w:t>
      </w:r>
      <w:r w:rsidR="000E11FA" w:rsidRPr="00D40422">
        <w:rPr>
          <w:rFonts w:asciiTheme="minorHAnsi" w:hAnsiTheme="minorHAnsi"/>
        </w:rPr>
        <w:t>related</w:t>
      </w:r>
      <w:r w:rsidRPr="00D40422">
        <w:rPr>
          <w:rFonts w:asciiTheme="minorHAnsi" w:hAnsiTheme="minorHAnsi"/>
        </w:rPr>
        <w:t xml:space="preserve"> research and development of new products, processes or services</w:t>
      </w:r>
      <w:r w:rsidR="000E11FA" w:rsidRPr="00D40422">
        <w:rPr>
          <w:rFonts w:asciiTheme="minorHAnsi" w:hAnsiTheme="minorHAnsi"/>
        </w:rPr>
        <w:t>.</w:t>
      </w:r>
    </w:p>
    <w:p w:rsidR="000E11FA" w:rsidRPr="00D40422" w:rsidRDefault="000E11FA" w:rsidP="00207B0C">
      <w:pPr>
        <w:jc w:val="both"/>
        <w:rPr>
          <w:rFonts w:asciiTheme="minorHAnsi" w:hAnsiTheme="minorHAnsi"/>
        </w:rPr>
      </w:pPr>
    </w:p>
    <w:p w:rsidR="001549AB" w:rsidRPr="00D40422" w:rsidRDefault="001549AB" w:rsidP="00207B0C">
      <w:pPr>
        <w:jc w:val="both"/>
        <w:rPr>
          <w:rFonts w:asciiTheme="minorHAnsi" w:hAnsiTheme="minorHAnsi"/>
        </w:rPr>
      </w:pPr>
      <w:r w:rsidRPr="00D40422">
        <w:rPr>
          <w:rFonts w:asciiTheme="minorHAnsi" w:hAnsiTheme="minorHAnsi"/>
        </w:rPr>
        <w:t xml:space="preserve">The projects must involve at least one Victorian and one Israeli company and may involve more than one organisation from each </w:t>
      </w:r>
      <w:r w:rsidR="000F2EE3" w:rsidRPr="00D40422">
        <w:rPr>
          <w:rFonts w:asciiTheme="minorHAnsi" w:hAnsiTheme="minorHAnsi"/>
        </w:rPr>
        <w:t>jurisdiction</w:t>
      </w:r>
      <w:r w:rsidRPr="00D40422">
        <w:rPr>
          <w:rFonts w:asciiTheme="minorHAnsi" w:hAnsiTheme="minorHAnsi"/>
        </w:rPr>
        <w:t>. Academic and research institutions are not eligible to apply for funding directly, however, they may be sub-contracted by the companies to undertake parts of the projects.</w:t>
      </w:r>
    </w:p>
    <w:p w:rsidR="001549AB" w:rsidRPr="00D40422" w:rsidRDefault="001549AB" w:rsidP="00207B0C">
      <w:pPr>
        <w:jc w:val="both"/>
        <w:rPr>
          <w:rFonts w:asciiTheme="minorHAnsi" w:hAnsiTheme="minorHAnsi"/>
        </w:rPr>
      </w:pPr>
    </w:p>
    <w:p w:rsidR="00543DB1" w:rsidRPr="00D40422" w:rsidRDefault="001549AB" w:rsidP="00207B0C">
      <w:pPr>
        <w:jc w:val="both"/>
        <w:rPr>
          <w:rFonts w:asciiTheme="minorHAnsi" w:hAnsiTheme="minorHAnsi"/>
        </w:rPr>
      </w:pPr>
      <w:r w:rsidRPr="00D40422">
        <w:rPr>
          <w:rFonts w:asciiTheme="minorHAnsi" w:hAnsiTheme="minorHAnsi"/>
        </w:rPr>
        <w:t>T</w:t>
      </w:r>
      <w:r w:rsidR="00543DB1" w:rsidRPr="00D40422">
        <w:rPr>
          <w:rFonts w:asciiTheme="minorHAnsi" w:hAnsiTheme="minorHAnsi"/>
        </w:rPr>
        <w:t>he applicants must demonstrate that they have ready access to the</w:t>
      </w:r>
      <w:r w:rsidR="000E11FA" w:rsidRPr="00D40422">
        <w:rPr>
          <w:rFonts w:asciiTheme="minorHAnsi" w:hAnsiTheme="minorHAnsi"/>
        </w:rPr>
        <w:t xml:space="preserve"> required </w:t>
      </w:r>
      <w:r w:rsidR="00543DB1" w:rsidRPr="00D40422">
        <w:rPr>
          <w:rFonts w:asciiTheme="minorHAnsi" w:hAnsiTheme="minorHAnsi"/>
        </w:rPr>
        <w:t>infrastructure and resources</w:t>
      </w:r>
      <w:r w:rsidRPr="00D40422">
        <w:rPr>
          <w:rFonts w:asciiTheme="minorHAnsi" w:hAnsiTheme="minorHAnsi"/>
        </w:rPr>
        <w:t xml:space="preserve"> to complete the projects.  Also</w:t>
      </w:r>
      <w:r w:rsidR="000746FF" w:rsidRPr="00D40422">
        <w:rPr>
          <w:rFonts w:asciiTheme="minorHAnsi" w:hAnsiTheme="minorHAnsi"/>
        </w:rPr>
        <w:t>,</w:t>
      </w:r>
      <w:r w:rsidR="00543DB1" w:rsidRPr="00D40422">
        <w:rPr>
          <w:rFonts w:asciiTheme="minorHAnsi" w:hAnsiTheme="minorHAnsi"/>
        </w:rPr>
        <w:t xml:space="preserve"> </w:t>
      </w:r>
      <w:r w:rsidRPr="00D40422">
        <w:rPr>
          <w:rFonts w:asciiTheme="minorHAnsi" w:hAnsiTheme="minorHAnsi"/>
        </w:rPr>
        <w:t>the applicants must have</w:t>
      </w:r>
      <w:r w:rsidR="00543DB1" w:rsidRPr="00D40422">
        <w:rPr>
          <w:rFonts w:asciiTheme="minorHAnsi" w:hAnsiTheme="minorHAnsi"/>
        </w:rPr>
        <w:t xml:space="preserve"> the </w:t>
      </w:r>
      <w:r w:rsidRPr="00D40422">
        <w:rPr>
          <w:rFonts w:asciiTheme="minorHAnsi" w:hAnsiTheme="minorHAnsi"/>
        </w:rPr>
        <w:t>ability to</w:t>
      </w:r>
      <w:r w:rsidR="00543DB1" w:rsidRPr="00D40422">
        <w:rPr>
          <w:rFonts w:asciiTheme="minorHAnsi" w:hAnsiTheme="minorHAnsi"/>
        </w:rPr>
        <w:t xml:space="preserve"> deliver newly developed technologies to the market</w:t>
      </w:r>
      <w:r w:rsidRPr="00D40422">
        <w:rPr>
          <w:rFonts w:asciiTheme="minorHAnsi" w:hAnsiTheme="minorHAnsi"/>
        </w:rPr>
        <w:t xml:space="preserve"> in the short to medium term</w:t>
      </w:r>
      <w:r w:rsidR="00543DB1" w:rsidRPr="00D40422">
        <w:rPr>
          <w:rFonts w:asciiTheme="minorHAnsi" w:hAnsiTheme="minorHAnsi"/>
        </w:rPr>
        <w:t>.</w:t>
      </w:r>
    </w:p>
    <w:p w:rsidR="00543DB1" w:rsidRPr="00D40422" w:rsidRDefault="00543DB1" w:rsidP="00207B0C">
      <w:pPr>
        <w:jc w:val="both"/>
        <w:rPr>
          <w:rFonts w:asciiTheme="minorHAnsi" w:hAnsiTheme="minorHAnsi"/>
        </w:rPr>
      </w:pPr>
    </w:p>
    <w:p w:rsidR="001549AB" w:rsidRPr="00D40422" w:rsidRDefault="001549AB" w:rsidP="00207B0C">
      <w:pPr>
        <w:jc w:val="both"/>
        <w:rPr>
          <w:rFonts w:asciiTheme="minorHAnsi" w:hAnsiTheme="minorHAnsi"/>
        </w:rPr>
      </w:pPr>
      <w:r w:rsidRPr="00D40422">
        <w:rPr>
          <w:rFonts w:asciiTheme="minorHAnsi" w:hAnsiTheme="minorHAnsi"/>
        </w:rPr>
        <w:t>The project contributions by the Victorian and Israeli applicants must be fairly balanced.</w:t>
      </w:r>
    </w:p>
    <w:p w:rsidR="001549AB" w:rsidRPr="00D40422" w:rsidRDefault="001549AB" w:rsidP="00E046A9">
      <w:pPr>
        <w:rPr>
          <w:rFonts w:asciiTheme="minorHAnsi" w:hAnsiTheme="minorHAnsi"/>
        </w:rPr>
      </w:pPr>
    </w:p>
    <w:p w:rsidR="00E046A9" w:rsidRPr="00D40422" w:rsidRDefault="00A6793A" w:rsidP="00E0705B">
      <w:pPr>
        <w:rPr>
          <w:rFonts w:asciiTheme="minorHAnsi" w:hAnsiTheme="minorHAnsi"/>
        </w:rPr>
      </w:pPr>
      <w:r w:rsidRPr="00D40422">
        <w:rPr>
          <w:rFonts w:asciiTheme="minorHAnsi" w:hAnsiTheme="minorHAnsi"/>
        </w:rPr>
        <w:t>Projects</w:t>
      </w:r>
      <w:r w:rsidR="00E046A9" w:rsidRPr="00D40422">
        <w:rPr>
          <w:rFonts w:asciiTheme="minorHAnsi" w:hAnsiTheme="minorHAnsi"/>
        </w:rPr>
        <w:t xml:space="preserve"> </w:t>
      </w:r>
      <w:r w:rsidR="00E21837">
        <w:rPr>
          <w:rFonts w:asciiTheme="minorHAnsi" w:hAnsiTheme="minorHAnsi"/>
        </w:rPr>
        <w:t xml:space="preserve">in any sector or field are appropriate, including but not limited </w:t>
      </w:r>
      <w:r w:rsidR="00A71444">
        <w:rPr>
          <w:rFonts w:asciiTheme="minorHAnsi" w:hAnsiTheme="minorHAnsi"/>
        </w:rPr>
        <w:t xml:space="preserve">to </w:t>
      </w:r>
      <w:r w:rsidR="00E046A9" w:rsidRPr="00D40422">
        <w:rPr>
          <w:rFonts w:asciiTheme="minorHAnsi" w:hAnsiTheme="minorHAnsi"/>
        </w:rPr>
        <w:t>the following disciplines or technologies</w:t>
      </w:r>
      <w:r w:rsidRPr="00D40422">
        <w:rPr>
          <w:rFonts w:asciiTheme="minorHAnsi" w:hAnsiTheme="minorHAnsi"/>
        </w:rPr>
        <w:t>:</w:t>
      </w:r>
    </w:p>
    <w:p w:rsidR="00E046A9" w:rsidRPr="00D40422" w:rsidRDefault="00E046A9" w:rsidP="00A6793A">
      <w:pPr>
        <w:pStyle w:val="ListParagraph"/>
        <w:numPr>
          <w:ilvl w:val="0"/>
          <w:numId w:val="6"/>
        </w:numPr>
        <w:rPr>
          <w:rFonts w:asciiTheme="minorHAnsi" w:hAnsiTheme="minorHAnsi"/>
        </w:rPr>
      </w:pPr>
      <w:r w:rsidRPr="00D40422">
        <w:rPr>
          <w:rFonts w:asciiTheme="minorHAnsi" w:hAnsiTheme="minorHAnsi"/>
        </w:rPr>
        <w:t>Biotechnology;</w:t>
      </w:r>
    </w:p>
    <w:p w:rsidR="00E046A9" w:rsidRPr="00D40422" w:rsidRDefault="00E046A9" w:rsidP="00A6793A">
      <w:pPr>
        <w:pStyle w:val="ListParagraph"/>
        <w:numPr>
          <w:ilvl w:val="0"/>
          <w:numId w:val="6"/>
        </w:numPr>
        <w:rPr>
          <w:rFonts w:asciiTheme="minorHAnsi" w:hAnsiTheme="minorHAnsi"/>
        </w:rPr>
      </w:pPr>
      <w:r w:rsidRPr="00D40422">
        <w:rPr>
          <w:rFonts w:asciiTheme="minorHAnsi" w:hAnsiTheme="minorHAnsi"/>
        </w:rPr>
        <w:t>Informatio</w:t>
      </w:r>
      <w:r w:rsidR="00256B57" w:rsidRPr="00D40422">
        <w:rPr>
          <w:rFonts w:asciiTheme="minorHAnsi" w:hAnsiTheme="minorHAnsi"/>
        </w:rPr>
        <w:t>n and Communication Technology;</w:t>
      </w:r>
    </w:p>
    <w:p w:rsidR="00256B57" w:rsidRPr="00D40422" w:rsidRDefault="00E046A9" w:rsidP="00A6793A">
      <w:pPr>
        <w:pStyle w:val="ListParagraph"/>
        <w:numPr>
          <w:ilvl w:val="0"/>
          <w:numId w:val="6"/>
        </w:numPr>
        <w:rPr>
          <w:rFonts w:asciiTheme="minorHAnsi" w:hAnsiTheme="minorHAnsi"/>
        </w:rPr>
      </w:pPr>
      <w:r w:rsidRPr="00D40422">
        <w:rPr>
          <w:rFonts w:asciiTheme="minorHAnsi" w:hAnsiTheme="minorHAnsi"/>
        </w:rPr>
        <w:lastRenderedPageBreak/>
        <w:t>Small Technologies</w:t>
      </w:r>
      <w:r w:rsidR="000F2EE3" w:rsidRPr="00D40422">
        <w:rPr>
          <w:rFonts w:asciiTheme="minorHAnsi" w:hAnsiTheme="minorHAnsi"/>
        </w:rPr>
        <w:t>, including Nano technologies and Micro technologies</w:t>
      </w:r>
      <w:r w:rsidR="00256B57" w:rsidRPr="00D40422">
        <w:rPr>
          <w:rFonts w:asciiTheme="minorHAnsi" w:hAnsiTheme="minorHAnsi"/>
        </w:rPr>
        <w:t>; or</w:t>
      </w:r>
    </w:p>
    <w:p w:rsidR="00E046A9" w:rsidRPr="00D40422" w:rsidRDefault="00256B57" w:rsidP="00A6793A">
      <w:pPr>
        <w:pStyle w:val="ListParagraph"/>
        <w:numPr>
          <w:ilvl w:val="0"/>
          <w:numId w:val="6"/>
        </w:numPr>
        <w:rPr>
          <w:rFonts w:asciiTheme="minorHAnsi" w:hAnsiTheme="minorHAnsi"/>
        </w:rPr>
      </w:pPr>
      <w:r w:rsidRPr="00D40422">
        <w:rPr>
          <w:rFonts w:asciiTheme="minorHAnsi" w:hAnsiTheme="minorHAnsi"/>
        </w:rPr>
        <w:t>Clean Technologies</w:t>
      </w:r>
      <w:r w:rsidR="00E046A9" w:rsidRPr="00D40422">
        <w:rPr>
          <w:rFonts w:asciiTheme="minorHAnsi" w:hAnsiTheme="minorHAnsi"/>
        </w:rPr>
        <w:t>.</w:t>
      </w:r>
    </w:p>
    <w:p w:rsidR="00E046A9" w:rsidRPr="00D40422" w:rsidRDefault="00E046A9" w:rsidP="00E046A9">
      <w:pPr>
        <w:rPr>
          <w:rFonts w:asciiTheme="minorHAnsi" w:hAnsiTheme="minorHAnsi"/>
        </w:rPr>
      </w:pPr>
    </w:p>
    <w:p w:rsidR="001549AB" w:rsidRPr="00D40422" w:rsidRDefault="001549AB" w:rsidP="00207B0C">
      <w:pPr>
        <w:jc w:val="both"/>
        <w:rPr>
          <w:rFonts w:asciiTheme="minorHAnsi" w:hAnsiTheme="minorHAnsi"/>
        </w:rPr>
      </w:pPr>
      <w:r w:rsidRPr="00D40422">
        <w:rPr>
          <w:rFonts w:asciiTheme="minorHAnsi" w:hAnsiTheme="minorHAnsi"/>
        </w:rPr>
        <w:t xml:space="preserve">Relevant project issues must be addressed in </w:t>
      </w:r>
      <w:r w:rsidR="000F2EE3" w:rsidRPr="00D40422">
        <w:rPr>
          <w:rFonts w:asciiTheme="minorHAnsi" w:hAnsiTheme="minorHAnsi"/>
        </w:rPr>
        <w:t xml:space="preserve">the </w:t>
      </w:r>
      <w:r w:rsidRPr="00D40422">
        <w:rPr>
          <w:rFonts w:asciiTheme="minorHAnsi" w:hAnsiTheme="minorHAnsi"/>
        </w:rPr>
        <w:t>application documentation, including a project plan and budget.</w:t>
      </w:r>
    </w:p>
    <w:p w:rsidR="001549AB" w:rsidRPr="00D40422" w:rsidRDefault="001549AB" w:rsidP="00E046A9">
      <w:pPr>
        <w:rPr>
          <w:rFonts w:asciiTheme="minorHAnsi" w:hAnsiTheme="minorHAnsi"/>
        </w:rPr>
      </w:pPr>
    </w:p>
    <w:p w:rsidR="00D25DB7" w:rsidRPr="00207B0C" w:rsidRDefault="00D25DB7" w:rsidP="00207B0C">
      <w:pPr>
        <w:pStyle w:val="ListParagraph"/>
        <w:numPr>
          <w:ilvl w:val="0"/>
          <w:numId w:val="28"/>
        </w:numPr>
        <w:rPr>
          <w:rFonts w:ascii="Cambria" w:hAnsi="Cambria"/>
          <w:b/>
          <w:bCs/>
        </w:rPr>
      </w:pPr>
      <w:r w:rsidRPr="00207B0C">
        <w:rPr>
          <w:rFonts w:ascii="Cambria" w:hAnsi="Cambria"/>
          <w:b/>
          <w:bCs/>
        </w:rPr>
        <w:t>APPLICATION PROCESS</w:t>
      </w:r>
    </w:p>
    <w:p w:rsidR="00D25DB7" w:rsidRPr="00D40422" w:rsidRDefault="00D25DB7" w:rsidP="00D25DB7">
      <w:pPr>
        <w:rPr>
          <w:rFonts w:asciiTheme="minorHAnsi" w:hAnsiTheme="minorHAnsi"/>
        </w:rPr>
      </w:pPr>
    </w:p>
    <w:p w:rsidR="00D25DB7" w:rsidRPr="00D40422" w:rsidRDefault="00D25DB7" w:rsidP="00D25DB7">
      <w:pPr>
        <w:rPr>
          <w:rFonts w:asciiTheme="minorHAnsi" w:hAnsiTheme="minorHAnsi"/>
        </w:rPr>
      </w:pPr>
      <w:r w:rsidRPr="00D40422">
        <w:rPr>
          <w:rFonts w:asciiTheme="minorHAnsi" w:hAnsiTheme="minorHAnsi"/>
        </w:rPr>
        <w:t>The VISTECH application is a multi-stage process including partner matching, bilateral cooperation application and final grant application.</w:t>
      </w:r>
    </w:p>
    <w:p w:rsidR="00D25DB7" w:rsidRPr="00D40422" w:rsidRDefault="00D25DB7" w:rsidP="00D25DB7">
      <w:pPr>
        <w:rPr>
          <w:rFonts w:asciiTheme="minorHAnsi" w:hAnsiTheme="minorHAnsi"/>
        </w:rPr>
      </w:pPr>
    </w:p>
    <w:p w:rsidR="00D25DB7" w:rsidRPr="00597A23" w:rsidRDefault="00D25DB7" w:rsidP="00597A23">
      <w:pPr>
        <w:pStyle w:val="ListParagraph"/>
        <w:numPr>
          <w:ilvl w:val="0"/>
          <w:numId w:val="29"/>
        </w:numPr>
        <w:rPr>
          <w:rFonts w:asciiTheme="minorHAnsi" w:hAnsiTheme="minorHAnsi"/>
          <w:b/>
        </w:rPr>
      </w:pPr>
      <w:r w:rsidRPr="00597A23">
        <w:rPr>
          <w:rFonts w:asciiTheme="minorHAnsi" w:hAnsiTheme="minorHAnsi"/>
          <w:b/>
        </w:rPr>
        <w:t>Expression of Interest and Partner Search (OPTIONAL)</w:t>
      </w:r>
    </w:p>
    <w:p w:rsidR="00D25DB7" w:rsidRPr="00D40422" w:rsidRDefault="00D25DB7" w:rsidP="00D25DB7">
      <w:pPr>
        <w:rPr>
          <w:rFonts w:asciiTheme="minorHAnsi" w:hAnsiTheme="minorHAnsi"/>
        </w:rPr>
      </w:pPr>
    </w:p>
    <w:p w:rsidR="00D25DB7" w:rsidRPr="00D40422" w:rsidRDefault="00D25DB7" w:rsidP="00207B0C">
      <w:pPr>
        <w:jc w:val="both"/>
        <w:rPr>
          <w:rFonts w:asciiTheme="minorHAnsi" w:hAnsiTheme="minorHAnsi"/>
        </w:rPr>
      </w:pPr>
      <w:r w:rsidRPr="00D40422">
        <w:rPr>
          <w:rFonts w:asciiTheme="minorHAnsi" w:hAnsiTheme="minorHAnsi"/>
        </w:rPr>
        <w:t>To enable any collaborative project to succeed, it is essential that the parties are aligned as to project objectives, skills and ethos.</w:t>
      </w:r>
    </w:p>
    <w:p w:rsidR="00D25DB7" w:rsidRPr="00D40422" w:rsidRDefault="00D25DB7" w:rsidP="00D25DB7">
      <w:pPr>
        <w:rPr>
          <w:rFonts w:asciiTheme="minorHAnsi" w:hAnsiTheme="minorHAnsi"/>
        </w:rPr>
      </w:pPr>
    </w:p>
    <w:p w:rsidR="00D25DB7" w:rsidRPr="00D40422" w:rsidRDefault="00D25DB7" w:rsidP="00207B0C">
      <w:pPr>
        <w:jc w:val="both"/>
        <w:rPr>
          <w:rFonts w:asciiTheme="minorHAnsi" w:hAnsiTheme="minorHAnsi"/>
        </w:rPr>
      </w:pPr>
      <w:r w:rsidRPr="00D40422">
        <w:rPr>
          <w:rFonts w:asciiTheme="minorHAnsi" w:hAnsiTheme="minorHAnsi"/>
        </w:rPr>
        <w:t>To assist Victorian and Israeli companies seeking to identify partner organisations, a search and matching service is provided, according to the following steps.</w:t>
      </w:r>
    </w:p>
    <w:p w:rsidR="00D25DB7" w:rsidRPr="00D40422" w:rsidRDefault="00D25DB7" w:rsidP="00D25DB7">
      <w:pPr>
        <w:rPr>
          <w:rFonts w:asciiTheme="minorHAnsi" w:hAnsiTheme="minorHAnsi"/>
        </w:rPr>
      </w:pPr>
    </w:p>
    <w:p w:rsidR="00D25DB7" w:rsidRPr="00D40422" w:rsidRDefault="00D25DB7" w:rsidP="00D25DB7">
      <w:pPr>
        <w:rPr>
          <w:rFonts w:asciiTheme="minorHAnsi" w:hAnsiTheme="minorHAnsi"/>
          <w:u w:val="single"/>
        </w:rPr>
      </w:pPr>
      <w:r w:rsidRPr="00D40422">
        <w:rPr>
          <w:rFonts w:asciiTheme="minorHAnsi" w:hAnsiTheme="minorHAnsi"/>
          <w:u w:val="single"/>
        </w:rPr>
        <w:t>Victorian Companies Seeking Israeli Partners</w:t>
      </w:r>
    </w:p>
    <w:p w:rsidR="00D25DB7" w:rsidRPr="00D40422" w:rsidRDefault="00D25DB7" w:rsidP="00D25DB7">
      <w:pPr>
        <w:rPr>
          <w:rFonts w:asciiTheme="minorHAnsi" w:hAnsiTheme="minorHAnsi"/>
        </w:rPr>
      </w:pPr>
    </w:p>
    <w:p w:rsidR="00D25DB7" w:rsidRPr="00D40422" w:rsidRDefault="00D25DB7" w:rsidP="00597A23">
      <w:pPr>
        <w:pStyle w:val="ListParagraph"/>
        <w:numPr>
          <w:ilvl w:val="0"/>
          <w:numId w:val="16"/>
        </w:numPr>
        <w:jc w:val="both"/>
        <w:rPr>
          <w:rFonts w:asciiTheme="minorHAnsi" w:hAnsiTheme="minorHAnsi"/>
        </w:rPr>
      </w:pPr>
      <w:r w:rsidRPr="00D40422">
        <w:rPr>
          <w:rFonts w:asciiTheme="minorHAnsi" w:hAnsiTheme="minorHAnsi"/>
        </w:rPr>
        <w:t>Prospective Victorian applicants submit an online Expression of Interest form.  The essential details of this form include the full Company details together with a brief description of the area of interest.</w:t>
      </w:r>
    </w:p>
    <w:p w:rsidR="00D25DB7" w:rsidRPr="00D40422" w:rsidRDefault="00187059" w:rsidP="00597A23">
      <w:pPr>
        <w:pStyle w:val="ListParagraph"/>
        <w:numPr>
          <w:ilvl w:val="0"/>
          <w:numId w:val="16"/>
        </w:numPr>
        <w:jc w:val="both"/>
        <w:rPr>
          <w:rFonts w:asciiTheme="minorHAnsi" w:hAnsiTheme="minorHAnsi"/>
        </w:rPr>
      </w:pPr>
      <w:r>
        <w:rPr>
          <w:rFonts w:asciiTheme="minorHAnsi" w:hAnsiTheme="minorHAnsi"/>
        </w:rPr>
        <w:t>DEDJTR</w:t>
      </w:r>
      <w:r w:rsidR="00D25DB7" w:rsidRPr="00D40422">
        <w:rPr>
          <w:rFonts w:asciiTheme="minorHAnsi" w:hAnsiTheme="minorHAnsi"/>
        </w:rPr>
        <w:t xml:space="preserve"> conducts an initial probity of the entity validating its legal status.  On completion of the probity review, </w:t>
      </w:r>
      <w:r>
        <w:rPr>
          <w:rFonts w:asciiTheme="minorHAnsi" w:hAnsiTheme="minorHAnsi"/>
        </w:rPr>
        <w:t>DEDJTR</w:t>
      </w:r>
      <w:r w:rsidR="00D25DB7" w:rsidRPr="00D40422">
        <w:rPr>
          <w:rFonts w:asciiTheme="minorHAnsi" w:hAnsiTheme="minorHAnsi"/>
        </w:rPr>
        <w:t xml:space="preserve"> </w:t>
      </w:r>
      <w:r w:rsidR="00D0759D" w:rsidRPr="00D40422">
        <w:rPr>
          <w:rFonts w:asciiTheme="minorHAnsi" w:hAnsiTheme="minorHAnsi"/>
        </w:rPr>
        <w:t>informs</w:t>
      </w:r>
      <w:r w:rsidR="00D25DB7" w:rsidRPr="00D40422">
        <w:rPr>
          <w:rFonts w:asciiTheme="minorHAnsi" w:hAnsiTheme="minorHAnsi"/>
        </w:rPr>
        <w:t xml:space="preserve"> the company of the status and, where appropriate, authorise the company to progress to the next stage.</w:t>
      </w:r>
    </w:p>
    <w:p w:rsidR="00D25DB7" w:rsidRPr="00D40422" w:rsidRDefault="00D25DB7" w:rsidP="00597A23">
      <w:pPr>
        <w:pStyle w:val="ListParagraph"/>
        <w:numPr>
          <w:ilvl w:val="0"/>
          <w:numId w:val="16"/>
        </w:numPr>
        <w:jc w:val="both"/>
        <w:rPr>
          <w:rFonts w:asciiTheme="minorHAnsi" w:hAnsiTheme="minorHAnsi"/>
        </w:rPr>
      </w:pPr>
      <w:r w:rsidRPr="00D40422">
        <w:rPr>
          <w:rFonts w:asciiTheme="minorHAnsi" w:hAnsiTheme="minorHAnsi"/>
        </w:rPr>
        <w:t>The applicant then complete</w:t>
      </w:r>
      <w:r w:rsidR="00D0759D" w:rsidRPr="00D40422">
        <w:rPr>
          <w:rFonts w:asciiTheme="minorHAnsi" w:hAnsiTheme="minorHAnsi"/>
        </w:rPr>
        <w:t>s</w:t>
      </w:r>
      <w:r w:rsidRPr="00D40422">
        <w:rPr>
          <w:rFonts w:asciiTheme="minorHAnsi" w:hAnsiTheme="minorHAnsi"/>
        </w:rPr>
        <w:t xml:space="preserve"> and submit</w:t>
      </w:r>
      <w:r w:rsidR="00D0759D" w:rsidRPr="00D40422">
        <w:rPr>
          <w:rFonts w:asciiTheme="minorHAnsi" w:hAnsiTheme="minorHAnsi"/>
        </w:rPr>
        <w:t>s</w:t>
      </w:r>
      <w:r w:rsidRPr="00D40422">
        <w:rPr>
          <w:rFonts w:asciiTheme="minorHAnsi" w:hAnsiTheme="minorHAnsi"/>
        </w:rPr>
        <w:t xml:space="preserve"> an online Partner Search Form to </w:t>
      </w:r>
      <w:r w:rsidR="00187059">
        <w:rPr>
          <w:rFonts w:asciiTheme="minorHAnsi" w:hAnsiTheme="minorHAnsi"/>
        </w:rPr>
        <w:t>DEDJTR</w:t>
      </w:r>
      <w:r w:rsidRPr="00D40422">
        <w:rPr>
          <w:rFonts w:asciiTheme="minorHAnsi" w:hAnsiTheme="minorHAnsi"/>
        </w:rPr>
        <w:t>.  Care should be taken that the detail submitted is concise and targeted to match the intended project.</w:t>
      </w:r>
    </w:p>
    <w:p w:rsidR="00D25DB7" w:rsidRPr="00D40422" w:rsidRDefault="00D25DB7" w:rsidP="00597A23">
      <w:pPr>
        <w:pStyle w:val="ListParagraph"/>
        <w:numPr>
          <w:ilvl w:val="0"/>
          <w:numId w:val="16"/>
        </w:numPr>
        <w:jc w:val="both"/>
        <w:rPr>
          <w:rFonts w:asciiTheme="minorHAnsi" w:hAnsiTheme="minorHAnsi"/>
        </w:rPr>
      </w:pPr>
      <w:r w:rsidRPr="00D40422">
        <w:rPr>
          <w:rFonts w:asciiTheme="minorHAnsi" w:hAnsiTheme="minorHAnsi"/>
        </w:rPr>
        <w:t xml:space="preserve">Based on this information, MATIMOP conducts a search of their databases to identify target Israeli companies.  </w:t>
      </w:r>
      <w:r w:rsidR="00187059">
        <w:rPr>
          <w:rFonts w:asciiTheme="minorHAnsi" w:hAnsiTheme="minorHAnsi"/>
        </w:rPr>
        <w:t>DEDJTR</w:t>
      </w:r>
      <w:r w:rsidRPr="00D40422">
        <w:rPr>
          <w:rFonts w:asciiTheme="minorHAnsi" w:hAnsiTheme="minorHAnsi"/>
        </w:rPr>
        <w:t xml:space="preserve"> </w:t>
      </w:r>
      <w:r w:rsidR="00D0759D" w:rsidRPr="00D40422">
        <w:rPr>
          <w:rFonts w:asciiTheme="minorHAnsi" w:hAnsiTheme="minorHAnsi"/>
        </w:rPr>
        <w:t>forwards information about</w:t>
      </w:r>
      <w:r w:rsidRPr="00D40422">
        <w:rPr>
          <w:rFonts w:asciiTheme="minorHAnsi" w:hAnsiTheme="minorHAnsi"/>
        </w:rPr>
        <w:t xml:space="preserve"> candidate companies to the Victorian company.</w:t>
      </w:r>
    </w:p>
    <w:p w:rsidR="00D25DB7" w:rsidRPr="00D40422" w:rsidRDefault="00D25DB7" w:rsidP="00597A23">
      <w:pPr>
        <w:pStyle w:val="ListParagraph"/>
        <w:numPr>
          <w:ilvl w:val="0"/>
          <w:numId w:val="16"/>
        </w:numPr>
        <w:jc w:val="both"/>
        <w:rPr>
          <w:rFonts w:asciiTheme="minorHAnsi" w:hAnsiTheme="minorHAnsi"/>
        </w:rPr>
      </w:pPr>
      <w:r w:rsidRPr="00D40422">
        <w:rPr>
          <w:rFonts w:asciiTheme="minorHAnsi" w:hAnsiTheme="minorHAnsi"/>
        </w:rPr>
        <w:t>The Victorian company undertakes a due diligence on the Israeli companies and to conduct negotiations with preferred parties.  To assist the due diligence process and to encourage face-to-face negotiations, Victorian companies may apply for a VISTRIP grant to visit Israel to meet with the candidate companies.</w:t>
      </w:r>
    </w:p>
    <w:p w:rsidR="00C459D1" w:rsidRPr="00D40422" w:rsidRDefault="00C459D1" w:rsidP="00D25DB7">
      <w:pPr>
        <w:rPr>
          <w:rFonts w:asciiTheme="minorHAnsi" w:hAnsiTheme="minorHAnsi"/>
        </w:rPr>
      </w:pPr>
    </w:p>
    <w:p w:rsidR="00E61FE4" w:rsidRDefault="00E61FE4">
      <w:pPr>
        <w:rPr>
          <w:rFonts w:asciiTheme="minorHAnsi" w:hAnsiTheme="minorHAnsi"/>
          <w:u w:val="single"/>
        </w:rPr>
      </w:pPr>
      <w:r>
        <w:rPr>
          <w:rFonts w:asciiTheme="minorHAnsi" w:hAnsiTheme="minorHAnsi"/>
          <w:u w:val="single"/>
        </w:rPr>
        <w:br w:type="page"/>
      </w:r>
    </w:p>
    <w:p w:rsidR="00D25DB7" w:rsidRPr="00D40422" w:rsidRDefault="00D25DB7" w:rsidP="00D25DB7">
      <w:pPr>
        <w:rPr>
          <w:rFonts w:asciiTheme="minorHAnsi" w:hAnsiTheme="minorHAnsi"/>
          <w:u w:val="single"/>
        </w:rPr>
      </w:pPr>
      <w:r w:rsidRPr="00D40422">
        <w:rPr>
          <w:rFonts w:asciiTheme="minorHAnsi" w:hAnsiTheme="minorHAnsi"/>
          <w:u w:val="single"/>
        </w:rPr>
        <w:lastRenderedPageBreak/>
        <w:t>Israeli Companies Seeking Victorian Partners</w:t>
      </w:r>
    </w:p>
    <w:p w:rsidR="00D25DB7" w:rsidRPr="00D40422" w:rsidRDefault="00D25DB7" w:rsidP="00D25DB7">
      <w:pPr>
        <w:rPr>
          <w:rFonts w:asciiTheme="minorHAnsi" w:hAnsiTheme="minorHAnsi"/>
        </w:rPr>
      </w:pPr>
    </w:p>
    <w:p w:rsidR="00D25DB7" w:rsidRPr="00D40422" w:rsidRDefault="00D25DB7" w:rsidP="00CB3480">
      <w:pPr>
        <w:pStyle w:val="ListParagraph"/>
        <w:numPr>
          <w:ilvl w:val="0"/>
          <w:numId w:val="21"/>
        </w:numPr>
        <w:rPr>
          <w:rFonts w:asciiTheme="minorHAnsi" w:hAnsiTheme="minorHAnsi"/>
        </w:rPr>
      </w:pPr>
      <w:r w:rsidRPr="00D40422">
        <w:rPr>
          <w:rFonts w:asciiTheme="minorHAnsi" w:hAnsiTheme="minorHAnsi"/>
        </w:rPr>
        <w:t>Israeli companies seeking assistance in identifying potential Victorian partners</w:t>
      </w:r>
      <w:r w:rsidR="00597A23">
        <w:rPr>
          <w:rFonts w:asciiTheme="minorHAnsi" w:hAnsiTheme="minorHAnsi"/>
        </w:rPr>
        <w:t xml:space="preserve"> should</w:t>
      </w:r>
      <w:r w:rsidRPr="00D40422">
        <w:rPr>
          <w:rFonts w:asciiTheme="minorHAnsi" w:hAnsiTheme="minorHAnsi"/>
        </w:rPr>
        <w:t xml:space="preserve"> fill out a Partner Search Form and submit it to MATIMOP via the MATIMOP online submission system and/or via email.</w:t>
      </w:r>
    </w:p>
    <w:p w:rsidR="00D25DB7" w:rsidRPr="00D40422" w:rsidRDefault="00D25DB7" w:rsidP="00CB3480">
      <w:pPr>
        <w:pStyle w:val="ListParagraph"/>
        <w:numPr>
          <w:ilvl w:val="0"/>
          <w:numId w:val="21"/>
        </w:numPr>
        <w:rPr>
          <w:rFonts w:asciiTheme="minorHAnsi" w:hAnsiTheme="minorHAnsi"/>
        </w:rPr>
      </w:pPr>
      <w:r w:rsidRPr="00D40422">
        <w:rPr>
          <w:rFonts w:asciiTheme="minorHAnsi" w:hAnsiTheme="minorHAnsi"/>
        </w:rPr>
        <w:t xml:space="preserve">Based on the submitted information, </w:t>
      </w:r>
      <w:r w:rsidR="00187059">
        <w:rPr>
          <w:rFonts w:asciiTheme="minorHAnsi" w:hAnsiTheme="minorHAnsi"/>
        </w:rPr>
        <w:t>DEDJTR</w:t>
      </w:r>
      <w:r w:rsidRPr="00D40422">
        <w:rPr>
          <w:rFonts w:asciiTheme="minorHAnsi" w:hAnsiTheme="minorHAnsi"/>
        </w:rPr>
        <w:t xml:space="preserve"> seeks to identify </w:t>
      </w:r>
      <w:r w:rsidR="00CB3480" w:rsidRPr="00D40422">
        <w:rPr>
          <w:rFonts w:asciiTheme="minorHAnsi" w:hAnsiTheme="minorHAnsi"/>
        </w:rPr>
        <w:t xml:space="preserve">suitable </w:t>
      </w:r>
      <w:r w:rsidRPr="00D40422">
        <w:rPr>
          <w:rFonts w:asciiTheme="minorHAnsi" w:hAnsiTheme="minorHAnsi"/>
        </w:rPr>
        <w:t>target Victorian companies.  MATIMOP forwards candidate companies to the Israeli companies.</w:t>
      </w:r>
    </w:p>
    <w:p w:rsidR="00D25DB7" w:rsidRPr="00D40422" w:rsidRDefault="00D25DB7" w:rsidP="00CB3480">
      <w:pPr>
        <w:pStyle w:val="ListParagraph"/>
        <w:numPr>
          <w:ilvl w:val="0"/>
          <w:numId w:val="21"/>
        </w:numPr>
        <w:rPr>
          <w:rFonts w:asciiTheme="minorHAnsi" w:hAnsiTheme="minorHAnsi"/>
        </w:rPr>
      </w:pPr>
      <w:r w:rsidRPr="00D40422">
        <w:rPr>
          <w:rFonts w:asciiTheme="minorHAnsi" w:hAnsiTheme="minorHAnsi"/>
        </w:rPr>
        <w:t xml:space="preserve">Israeli companies should undertake a due diligence on the Victorian companies and inform MATIMOP which are the preferred parties. MATIMOP </w:t>
      </w:r>
      <w:r w:rsidR="00CB3480" w:rsidRPr="00D40422">
        <w:rPr>
          <w:rFonts w:asciiTheme="minorHAnsi" w:hAnsiTheme="minorHAnsi"/>
        </w:rPr>
        <w:t xml:space="preserve">then </w:t>
      </w:r>
      <w:r w:rsidRPr="00D40422">
        <w:rPr>
          <w:rFonts w:asciiTheme="minorHAnsi" w:hAnsiTheme="minorHAnsi"/>
        </w:rPr>
        <w:t>facilitate</w:t>
      </w:r>
      <w:r w:rsidR="00CB3480" w:rsidRPr="00D40422">
        <w:rPr>
          <w:rFonts w:asciiTheme="minorHAnsi" w:hAnsiTheme="minorHAnsi"/>
        </w:rPr>
        <w:t>s</w:t>
      </w:r>
      <w:r w:rsidRPr="00D40422">
        <w:rPr>
          <w:rFonts w:asciiTheme="minorHAnsi" w:hAnsiTheme="minorHAnsi"/>
        </w:rPr>
        <w:t xml:space="preserve"> an introduction and companies can move forward independently with discussions and negotiations.</w:t>
      </w:r>
    </w:p>
    <w:p w:rsidR="00D25DB7" w:rsidRPr="00D40422" w:rsidRDefault="00D25DB7" w:rsidP="00D25DB7">
      <w:pPr>
        <w:rPr>
          <w:rFonts w:asciiTheme="minorHAnsi" w:hAnsiTheme="minorHAnsi"/>
        </w:rPr>
      </w:pPr>
    </w:p>
    <w:p w:rsidR="00D25DB7" w:rsidRPr="00597A23" w:rsidRDefault="00D25DB7" w:rsidP="00597A23">
      <w:pPr>
        <w:pStyle w:val="ListParagraph"/>
        <w:numPr>
          <w:ilvl w:val="0"/>
          <w:numId w:val="29"/>
        </w:numPr>
        <w:rPr>
          <w:rFonts w:asciiTheme="minorHAnsi" w:hAnsiTheme="minorHAnsi"/>
          <w:b/>
        </w:rPr>
      </w:pPr>
      <w:r w:rsidRPr="00597A23">
        <w:rPr>
          <w:rFonts w:asciiTheme="minorHAnsi" w:hAnsiTheme="minorHAnsi"/>
          <w:b/>
        </w:rPr>
        <w:t>Bilateral Cooperation Applications</w:t>
      </w:r>
      <w:r w:rsidR="00CB3480" w:rsidRPr="00597A23">
        <w:rPr>
          <w:rFonts w:asciiTheme="minorHAnsi" w:hAnsiTheme="minorHAnsi"/>
          <w:b/>
        </w:rPr>
        <w:t xml:space="preserve"> – Phase 1</w:t>
      </w:r>
    </w:p>
    <w:p w:rsidR="00D25DB7" w:rsidRPr="00D40422" w:rsidRDefault="00D25DB7" w:rsidP="00D25DB7">
      <w:pPr>
        <w:rPr>
          <w:rFonts w:asciiTheme="minorHAnsi" w:hAnsiTheme="minorHAnsi"/>
        </w:rPr>
      </w:pPr>
    </w:p>
    <w:p w:rsidR="00D25DB7" w:rsidRPr="00D40422" w:rsidRDefault="00D25DB7" w:rsidP="00597A23">
      <w:pPr>
        <w:jc w:val="both"/>
        <w:rPr>
          <w:rFonts w:asciiTheme="minorHAnsi" w:hAnsiTheme="minorHAnsi"/>
        </w:rPr>
      </w:pPr>
      <w:r w:rsidRPr="00D40422">
        <w:rPr>
          <w:rFonts w:asciiTheme="minorHAnsi" w:hAnsiTheme="minorHAnsi"/>
        </w:rPr>
        <w:t>The next stage of the process is a pre-screen</w:t>
      </w:r>
      <w:r w:rsidR="00CB3480" w:rsidRPr="00D40422">
        <w:rPr>
          <w:rFonts w:asciiTheme="minorHAnsi" w:hAnsiTheme="minorHAnsi"/>
        </w:rPr>
        <w:t>ing</w:t>
      </w:r>
      <w:r w:rsidRPr="00D40422">
        <w:rPr>
          <w:rFonts w:asciiTheme="minorHAnsi" w:hAnsiTheme="minorHAnsi"/>
        </w:rPr>
        <w:t xml:space="preserve"> of project proposals to determine suitability for a full application.  The steps are as follows:</w:t>
      </w:r>
    </w:p>
    <w:p w:rsidR="00D25DB7" w:rsidRPr="00D40422" w:rsidRDefault="00D25DB7" w:rsidP="00597A23">
      <w:pPr>
        <w:pStyle w:val="ListParagraph"/>
        <w:numPr>
          <w:ilvl w:val="0"/>
          <w:numId w:val="17"/>
        </w:numPr>
        <w:jc w:val="both"/>
        <w:rPr>
          <w:rFonts w:asciiTheme="minorHAnsi" w:hAnsiTheme="minorHAnsi"/>
        </w:rPr>
      </w:pPr>
      <w:r w:rsidRPr="00D40422">
        <w:rPr>
          <w:rFonts w:asciiTheme="minorHAnsi" w:hAnsiTheme="minorHAnsi"/>
        </w:rPr>
        <w:t xml:space="preserve">Applicants jointly complete a Bilateral Cooperation Form (BCF).  The content of this form is to be agreed between the parties so that identical information is submitted to both the Victorian and Israeli Governments. </w:t>
      </w:r>
    </w:p>
    <w:p w:rsidR="00D25DB7" w:rsidRPr="00D40422" w:rsidRDefault="00D25DB7" w:rsidP="00597A23">
      <w:pPr>
        <w:pStyle w:val="ListParagraph"/>
        <w:numPr>
          <w:ilvl w:val="0"/>
          <w:numId w:val="17"/>
        </w:numPr>
        <w:jc w:val="both"/>
        <w:rPr>
          <w:rFonts w:asciiTheme="minorHAnsi" w:hAnsiTheme="minorHAnsi"/>
        </w:rPr>
      </w:pPr>
      <w:r w:rsidRPr="00D40422">
        <w:rPr>
          <w:rFonts w:asciiTheme="minorHAnsi" w:hAnsiTheme="minorHAnsi"/>
        </w:rPr>
        <w:t>The applicants submit the BCF and relevant attachments to their respective government departments.</w:t>
      </w:r>
    </w:p>
    <w:p w:rsidR="00D25DB7" w:rsidRPr="00D40422" w:rsidRDefault="00D25DB7" w:rsidP="00597A23">
      <w:pPr>
        <w:pStyle w:val="ListParagraph"/>
        <w:numPr>
          <w:ilvl w:val="0"/>
          <w:numId w:val="17"/>
        </w:numPr>
        <w:jc w:val="both"/>
        <w:rPr>
          <w:rFonts w:asciiTheme="minorHAnsi" w:hAnsiTheme="minorHAnsi"/>
        </w:rPr>
      </w:pPr>
      <w:r w:rsidRPr="00D40422">
        <w:rPr>
          <w:rFonts w:asciiTheme="minorHAnsi" w:hAnsiTheme="minorHAnsi"/>
        </w:rPr>
        <w:t>A Letter of Intent (</w:t>
      </w:r>
      <w:proofErr w:type="spellStart"/>
      <w:r w:rsidRPr="00D40422">
        <w:rPr>
          <w:rFonts w:asciiTheme="minorHAnsi" w:hAnsiTheme="minorHAnsi"/>
        </w:rPr>
        <w:t>LoI</w:t>
      </w:r>
      <w:proofErr w:type="spellEnd"/>
      <w:r w:rsidRPr="00D40422">
        <w:rPr>
          <w:rFonts w:asciiTheme="minorHAnsi" w:hAnsiTheme="minorHAnsi"/>
        </w:rPr>
        <w:t>) or Memorandum of Understanding (MoU) is drafted and executed by all parties involved in the project.  This document refers to the management of intellectual property.</w:t>
      </w:r>
    </w:p>
    <w:p w:rsidR="00D25DB7" w:rsidRPr="00D40422" w:rsidRDefault="00187059" w:rsidP="00597A23">
      <w:pPr>
        <w:pStyle w:val="ListParagraph"/>
        <w:numPr>
          <w:ilvl w:val="0"/>
          <w:numId w:val="17"/>
        </w:numPr>
        <w:jc w:val="both"/>
        <w:rPr>
          <w:rFonts w:asciiTheme="minorHAnsi" w:hAnsiTheme="minorHAnsi"/>
        </w:rPr>
      </w:pPr>
      <w:r>
        <w:rPr>
          <w:rFonts w:asciiTheme="minorHAnsi" w:hAnsiTheme="minorHAnsi"/>
        </w:rPr>
        <w:t>DEDJTR</w:t>
      </w:r>
      <w:r w:rsidR="00D25DB7" w:rsidRPr="00D40422">
        <w:rPr>
          <w:rFonts w:asciiTheme="minorHAnsi" w:hAnsiTheme="minorHAnsi"/>
        </w:rPr>
        <w:t xml:space="preserve"> </w:t>
      </w:r>
      <w:r w:rsidR="00D0759D" w:rsidRPr="00D40422">
        <w:rPr>
          <w:rFonts w:asciiTheme="minorHAnsi" w:hAnsiTheme="minorHAnsi"/>
        </w:rPr>
        <w:t>undertakes</w:t>
      </w:r>
      <w:r w:rsidR="00D25DB7" w:rsidRPr="00D40422">
        <w:rPr>
          <w:rFonts w:asciiTheme="minorHAnsi" w:hAnsiTheme="minorHAnsi"/>
        </w:rPr>
        <w:t xml:space="preserve"> an initial review of the BCF as to the appropriateness of the application for Victoria.  This review and evaluation may involve specialist scientific or technical input.</w:t>
      </w:r>
    </w:p>
    <w:p w:rsidR="00D25DB7" w:rsidRPr="00D40422" w:rsidRDefault="00187059" w:rsidP="00597A23">
      <w:pPr>
        <w:pStyle w:val="ListParagraph"/>
        <w:numPr>
          <w:ilvl w:val="0"/>
          <w:numId w:val="17"/>
        </w:numPr>
        <w:jc w:val="both"/>
        <w:rPr>
          <w:rFonts w:asciiTheme="minorHAnsi" w:hAnsiTheme="minorHAnsi"/>
        </w:rPr>
      </w:pPr>
      <w:r>
        <w:rPr>
          <w:rFonts w:asciiTheme="minorHAnsi" w:hAnsiTheme="minorHAnsi"/>
        </w:rPr>
        <w:t>DEDJTR</w:t>
      </w:r>
      <w:r w:rsidR="00D25DB7" w:rsidRPr="00D40422">
        <w:rPr>
          <w:rFonts w:asciiTheme="minorHAnsi" w:hAnsiTheme="minorHAnsi"/>
        </w:rPr>
        <w:t xml:space="preserve"> and MATIMOP jointly decide as to whether the application is suitable for VISTECH funding.</w:t>
      </w:r>
    </w:p>
    <w:p w:rsidR="00D25DB7" w:rsidRPr="00D40422" w:rsidRDefault="00D25DB7" w:rsidP="00597A23">
      <w:pPr>
        <w:pStyle w:val="ListParagraph"/>
        <w:numPr>
          <w:ilvl w:val="0"/>
          <w:numId w:val="17"/>
        </w:numPr>
        <w:jc w:val="both"/>
        <w:rPr>
          <w:rFonts w:asciiTheme="minorHAnsi" w:hAnsiTheme="minorHAnsi"/>
        </w:rPr>
      </w:pPr>
      <w:r w:rsidRPr="00D40422">
        <w:rPr>
          <w:rFonts w:asciiTheme="minorHAnsi" w:hAnsiTheme="minorHAnsi"/>
        </w:rPr>
        <w:t xml:space="preserve">If successful, </w:t>
      </w:r>
      <w:r w:rsidR="00187059">
        <w:rPr>
          <w:rFonts w:asciiTheme="minorHAnsi" w:hAnsiTheme="minorHAnsi"/>
        </w:rPr>
        <w:t>DEDJTR</w:t>
      </w:r>
      <w:r w:rsidRPr="00D40422">
        <w:rPr>
          <w:rFonts w:asciiTheme="minorHAnsi" w:hAnsiTheme="minorHAnsi"/>
        </w:rPr>
        <w:t xml:space="preserve"> advises the Victorian applicant </w:t>
      </w:r>
      <w:r w:rsidR="00CB3480" w:rsidRPr="00D40422">
        <w:rPr>
          <w:rFonts w:asciiTheme="minorHAnsi" w:hAnsiTheme="minorHAnsi"/>
        </w:rPr>
        <w:t xml:space="preserve">and MATIMOP advises the Israeli applicant </w:t>
      </w:r>
      <w:r w:rsidRPr="00D40422">
        <w:rPr>
          <w:rFonts w:asciiTheme="minorHAnsi" w:hAnsiTheme="minorHAnsi"/>
        </w:rPr>
        <w:t>to proceed to next stage of the application process – Full Application.</w:t>
      </w:r>
    </w:p>
    <w:p w:rsidR="00D25DB7" w:rsidRPr="00D40422" w:rsidRDefault="00D25DB7" w:rsidP="00D25DB7">
      <w:pPr>
        <w:rPr>
          <w:rFonts w:asciiTheme="minorHAnsi" w:hAnsiTheme="minorHAnsi"/>
        </w:rPr>
      </w:pPr>
    </w:p>
    <w:p w:rsidR="00D25DB7" w:rsidRPr="00597A23" w:rsidRDefault="00D25DB7" w:rsidP="00597A23">
      <w:pPr>
        <w:pStyle w:val="ListParagraph"/>
        <w:numPr>
          <w:ilvl w:val="0"/>
          <w:numId w:val="29"/>
        </w:numPr>
        <w:rPr>
          <w:rFonts w:asciiTheme="minorHAnsi" w:hAnsiTheme="minorHAnsi"/>
          <w:b/>
        </w:rPr>
      </w:pPr>
      <w:r w:rsidRPr="00597A23">
        <w:rPr>
          <w:rFonts w:asciiTheme="minorHAnsi" w:hAnsiTheme="minorHAnsi"/>
          <w:b/>
        </w:rPr>
        <w:t>Full Applications</w:t>
      </w:r>
      <w:r w:rsidR="007472CB" w:rsidRPr="00597A23">
        <w:rPr>
          <w:rFonts w:asciiTheme="minorHAnsi" w:hAnsiTheme="minorHAnsi"/>
          <w:b/>
        </w:rPr>
        <w:t xml:space="preserve"> – Phase 2</w:t>
      </w:r>
    </w:p>
    <w:p w:rsidR="007472CB" w:rsidRPr="00D40422" w:rsidRDefault="007472CB" w:rsidP="00D25DB7">
      <w:pPr>
        <w:rPr>
          <w:rFonts w:asciiTheme="minorHAnsi" w:hAnsiTheme="minorHAnsi"/>
          <w:b/>
        </w:rPr>
      </w:pPr>
    </w:p>
    <w:p w:rsidR="007472CB" w:rsidRPr="00D40422" w:rsidRDefault="007472CB" w:rsidP="00D25DB7">
      <w:pPr>
        <w:rPr>
          <w:rFonts w:asciiTheme="minorHAnsi" w:hAnsiTheme="minorHAnsi"/>
          <w:u w:val="single"/>
        </w:rPr>
      </w:pPr>
      <w:r w:rsidRPr="00D40422">
        <w:rPr>
          <w:rFonts w:asciiTheme="minorHAnsi" w:hAnsiTheme="minorHAnsi"/>
          <w:u w:val="single"/>
        </w:rPr>
        <w:t>Victorian Companies</w:t>
      </w:r>
    </w:p>
    <w:p w:rsidR="00D25DB7" w:rsidRPr="00D40422" w:rsidRDefault="00D25DB7" w:rsidP="006F53C6">
      <w:pPr>
        <w:jc w:val="both"/>
        <w:rPr>
          <w:rFonts w:asciiTheme="minorHAnsi" w:hAnsiTheme="minorHAnsi"/>
          <w:u w:val="single"/>
        </w:rPr>
      </w:pPr>
    </w:p>
    <w:p w:rsidR="00D25DB7" w:rsidRPr="00D40422" w:rsidRDefault="007472CB" w:rsidP="006F53C6">
      <w:pPr>
        <w:jc w:val="both"/>
        <w:rPr>
          <w:rFonts w:asciiTheme="minorHAnsi" w:hAnsiTheme="minorHAnsi"/>
        </w:rPr>
      </w:pPr>
      <w:r w:rsidRPr="00D40422">
        <w:rPr>
          <w:rFonts w:asciiTheme="minorHAnsi" w:hAnsiTheme="minorHAnsi"/>
        </w:rPr>
        <w:t>For Victorian companies, t</w:t>
      </w:r>
      <w:r w:rsidR="00D25DB7" w:rsidRPr="00D40422">
        <w:rPr>
          <w:rFonts w:asciiTheme="minorHAnsi" w:hAnsiTheme="minorHAnsi"/>
        </w:rPr>
        <w:t xml:space="preserve">he </w:t>
      </w:r>
      <w:r w:rsidR="00597A23">
        <w:rPr>
          <w:rFonts w:asciiTheme="minorHAnsi" w:hAnsiTheme="minorHAnsi"/>
        </w:rPr>
        <w:t>full applications stage involves</w:t>
      </w:r>
      <w:r w:rsidR="00D25DB7" w:rsidRPr="00D40422">
        <w:rPr>
          <w:rFonts w:asciiTheme="minorHAnsi" w:hAnsiTheme="minorHAnsi"/>
        </w:rPr>
        <w:t xml:space="preserve"> the following steps:</w:t>
      </w:r>
    </w:p>
    <w:p w:rsidR="00D25DB7" w:rsidRPr="00D40422" w:rsidRDefault="00D25DB7" w:rsidP="006F53C6">
      <w:pPr>
        <w:pStyle w:val="ListParagraph"/>
        <w:numPr>
          <w:ilvl w:val="0"/>
          <w:numId w:val="18"/>
        </w:numPr>
        <w:jc w:val="both"/>
        <w:rPr>
          <w:rFonts w:asciiTheme="minorHAnsi" w:hAnsiTheme="minorHAnsi"/>
        </w:rPr>
      </w:pPr>
      <w:r w:rsidRPr="00D40422">
        <w:rPr>
          <w:rFonts w:asciiTheme="minorHAnsi" w:hAnsiTheme="minorHAnsi"/>
        </w:rPr>
        <w:t>Applicants complete the online forms, completing a Project Proposal template and Project Budget template.</w:t>
      </w:r>
    </w:p>
    <w:p w:rsidR="00D25DB7" w:rsidRPr="00D40422" w:rsidRDefault="00D25DB7" w:rsidP="006F53C6">
      <w:pPr>
        <w:pStyle w:val="ListParagraph"/>
        <w:numPr>
          <w:ilvl w:val="0"/>
          <w:numId w:val="18"/>
        </w:numPr>
        <w:jc w:val="both"/>
        <w:rPr>
          <w:rFonts w:asciiTheme="minorHAnsi" w:hAnsiTheme="minorHAnsi"/>
        </w:rPr>
      </w:pPr>
      <w:r w:rsidRPr="00D40422">
        <w:rPr>
          <w:rFonts w:asciiTheme="minorHAnsi" w:hAnsiTheme="minorHAnsi"/>
        </w:rPr>
        <w:t>The project proposal includes a milestone schedule that describes the various activities of the project over a quarterly time-frame.</w:t>
      </w:r>
    </w:p>
    <w:p w:rsidR="00D25DB7" w:rsidRPr="00D40422" w:rsidRDefault="00D25DB7" w:rsidP="006F53C6">
      <w:pPr>
        <w:pStyle w:val="ListParagraph"/>
        <w:numPr>
          <w:ilvl w:val="0"/>
          <w:numId w:val="18"/>
        </w:numPr>
        <w:jc w:val="both"/>
        <w:rPr>
          <w:rFonts w:asciiTheme="minorHAnsi" w:hAnsiTheme="minorHAnsi"/>
        </w:rPr>
      </w:pPr>
      <w:r w:rsidRPr="00D40422">
        <w:rPr>
          <w:rFonts w:asciiTheme="minorHAnsi" w:hAnsiTheme="minorHAnsi"/>
        </w:rPr>
        <w:lastRenderedPageBreak/>
        <w:t>The project budget indicates the matching investment into the project by the Applicant.  The budget is also set at quarterly intervals across the planned grant period.</w:t>
      </w:r>
    </w:p>
    <w:p w:rsidR="00D25DB7" w:rsidRPr="00D40422" w:rsidRDefault="00D25DB7" w:rsidP="006F53C6">
      <w:pPr>
        <w:pStyle w:val="ListParagraph"/>
        <w:numPr>
          <w:ilvl w:val="0"/>
          <w:numId w:val="18"/>
        </w:numPr>
        <w:jc w:val="both"/>
        <w:rPr>
          <w:rFonts w:asciiTheme="minorHAnsi" w:hAnsiTheme="minorHAnsi"/>
        </w:rPr>
      </w:pPr>
      <w:r w:rsidRPr="00D40422">
        <w:rPr>
          <w:rFonts w:asciiTheme="minorHAnsi" w:hAnsiTheme="minorHAnsi"/>
        </w:rPr>
        <w:t>The applicants complete a collaboration agreement, including reference to the management intellectual property between the Victorian and Israeli parties.</w:t>
      </w:r>
    </w:p>
    <w:p w:rsidR="00D25DB7" w:rsidRPr="00D40422" w:rsidRDefault="00D25DB7" w:rsidP="006F53C6">
      <w:pPr>
        <w:pStyle w:val="ListParagraph"/>
        <w:numPr>
          <w:ilvl w:val="0"/>
          <w:numId w:val="18"/>
        </w:numPr>
        <w:jc w:val="both"/>
        <w:rPr>
          <w:rFonts w:asciiTheme="minorHAnsi" w:hAnsiTheme="minorHAnsi"/>
        </w:rPr>
      </w:pPr>
      <w:r w:rsidRPr="00D40422">
        <w:rPr>
          <w:rFonts w:asciiTheme="minorHAnsi" w:hAnsiTheme="minorHAnsi"/>
        </w:rPr>
        <w:t>The application forms must be authorised by a person with delegated authority to apply (that is, with the appropriate financial delegation to approve external service agreements and payments).</w:t>
      </w:r>
    </w:p>
    <w:p w:rsidR="00D25DB7" w:rsidRPr="00D40422" w:rsidRDefault="00187059" w:rsidP="006F53C6">
      <w:pPr>
        <w:pStyle w:val="ListParagraph"/>
        <w:numPr>
          <w:ilvl w:val="0"/>
          <w:numId w:val="18"/>
        </w:numPr>
        <w:jc w:val="both"/>
        <w:rPr>
          <w:rFonts w:asciiTheme="minorHAnsi" w:hAnsiTheme="minorHAnsi"/>
        </w:rPr>
      </w:pPr>
      <w:r>
        <w:rPr>
          <w:rFonts w:asciiTheme="minorHAnsi" w:hAnsiTheme="minorHAnsi"/>
        </w:rPr>
        <w:t>DEDJTR</w:t>
      </w:r>
      <w:r w:rsidR="00D25DB7" w:rsidRPr="00D40422">
        <w:rPr>
          <w:rFonts w:asciiTheme="minorHAnsi" w:hAnsiTheme="minorHAnsi"/>
        </w:rPr>
        <w:t xml:space="preserve"> undertakes two risk assessments: Financial risk and Business Unit risk.  The applicants must therefore provide:</w:t>
      </w:r>
    </w:p>
    <w:p w:rsidR="00D25DB7" w:rsidRPr="00D40422" w:rsidRDefault="00D25DB7" w:rsidP="006F53C6">
      <w:pPr>
        <w:pStyle w:val="ListParagraph"/>
        <w:numPr>
          <w:ilvl w:val="1"/>
          <w:numId w:val="18"/>
        </w:numPr>
        <w:jc w:val="both"/>
        <w:rPr>
          <w:rFonts w:asciiTheme="minorHAnsi" w:hAnsiTheme="minorHAnsi"/>
        </w:rPr>
      </w:pPr>
      <w:r w:rsidRPr="00D40422">
        <w:rPr>
          <w:rFonts w:asciiTheme="minorHAnsi" w:hAnsiTheme="minorHAnsi"/>
        </w:rPr>
        <w:t xml:space="preserve">Financial report for the last three financial years.  This information should be the ‘final accounts’ with Directors’ Report &amp; Declaration and should include Profit &amp; Loss Statement, Balance Sheet and Notes to the Accounts. </w:t>
      </w:r>
    </w:p>
    <w:p w:rsidR="00D25DB7" w:rsidRPr="00D40422" w:rsidRDefault="00D25DB7" w:rsidP="006F53C6">
      <w:pPr>
        <w:pStyle w:val="ListParagraph"/>
        <w:numPr>
          <w:ilvl w:val="1"/>
          <w:numId w:val="18"/>
        </w:numPr>
        <w:jc w:val="both"/>
        <w:rPr>
          <w:rFonts w:asciiTheme="minorHAnsi" w:hAnsiTheme="minorHAnsi"/>
        </w:rPr>
      </w:pPr>
      <w:r w:rsidRPr="00D40422">
        <w:rPr>
          <w:rFonts w:asciiTheme="minorHAnsi" w:hAnsiTheme="minorHAnsi"/>
        </w:rPr>
        <w:t>Where the latest financial report is more than six months old, up to date management or interim accounts (Profit &amp; Loss Statement and Balance Sheet).</w:t>
      </w:r>
    </w:p>
    <w:p w:rsidR="00F57774" w:rsidRPr="00D40422" w:rsidRDefault="00D25DB7" w:rsidP="006F53C6">
      <w:pPr>
        <w:pStyle w:val="ListParagraph"/>
        <w:numPr>
          <w:ilvl w:val="0"/>
          <w:numId w:val="18"/>
        </w:numPr>
        <w:jc w:val="both"/>
        <w:rPr>
          <w:rFonts w:asciiTheme="minorHAnsi" w:hAnsiTheme="minorHAnsi"/>
        </w:rPr>
      </w:pPr>
      <w:r w:rsidRPr="00D40422">
        <w:rPr>
          <w:rFonts w:asciiTheme="minorHAnsi" w:hAnsiTheme="minorHAnsi"/>
        </w:rPr>
        <w:t xml:space="preserve">The applications are reviewed by an Expert Panel.  </w:t>
      </w:r>
      <w:r w:rsidR="00F57774" w:rsidRPr="00D40422">
        <w:rPr>
          <w:rFonts w:asciiTheme="minorHAnsi" w:hAnsiTheme="minorHAnsi"/>
        </w:rPr>
        <w:t>Applicants are likely to be interviewed by the expert assessors and visited by VISTECH managers as part of the assessment process.  The interviews provide an opportunity to seek clarification on issues raised or not covered by the documentation provided.</w:t>
      </w:r>
    </w:p>
    <w:p w:rsidR="00D25DB7" w:rsidRPr="00D40422" w:rsidRDefault="00D25DB7" w:rsidP="006F53C6">
      <w:pPr>
        <w:pStyle w:val="ListParagraph"/>
        <w:numPr>
          <w:ilvl w:val="0"/>
          <w:numId w:val="18"/>
        </w:numPr>
        <w:jc w:val="both"/>
        <w:rPr>
          <w:rFonts w:asciiTheme="minorHAnsi" w:hAnsiTheme="minorHAnsi"/>
        </w:rPr>
      </w:pPr>
      <w:r w:rsidRPr="00D40422">
        <w:rPr>
          <w:rFonts w:asciiTheme="minorHAnsi" w:hAnsiTheme="minorHAnsi"/>
        </w:rPr>
        <w:t xml:space="preserve">The applications are then reviewed by a Joint Management Committee.  Only those projects that are approved by both Government authorities </w:t>
      </w:r>
      <w:r w:rsidR="00D0759D" w:rsidRPr="00D40422">
        <w:rPr>
          <w:rFonts w:asciiTheme="minorHAnsi" w:hAnsiTheme="minorHAnsi"/>
        </w:rPr>
        <w:t xml:space="preserve">receive </w:t>
      </w:r>
      <w:r w:rsidRPr="00D40422">
        <w:rPr>
          <w:rFonts w:asciiTheme="minorHAnsi" w:hAnsiTheme="minorHAnsi"/>
        </w:rPr>
        <w:t>funding.</w:t>
      </w:r>
    </w:p>
    <w:p w:rsidR="00D25DB7" w:rsidRPr="00D40422" w:rsidRDefault="00D25DB7" w:rsidP="006F53C6">
      <w:pPr>
        <w:pStyle w:val="ListParagraph"/>
        <w:numPr>
          <w:ilvl w:val="0"/>
          <w:numId w:val="18"/>
        </w:numPr>
        <w:jc w:val="both"/>
        <w:rPr>
          <w:rFonts w:asciiTheme="minorHAnsi" w:hAnsiTheme="minorHAnsi"/>
        </w:rPr>
      </w:pPr>
      <w:r w:rsidRPr="00D40422">
        <w:rPr>
          <w:rFonts w:asciiTheme="minorHAnsi" w:hAnsiTheme="minorHAnsi"/>
        </w:rPr>
        <w:t xml:space="preserve">Letters of offer are sent by </w:t>
      </w:r>
      <w:r w:rsidR="00187059">
        <w:rPr>
          <w:rFonts w:asciiTheme="minorHAnsi" w:hAnsiTheme="minorHAnsi"/>
        </w:rPr>
        <w:t>DEDJTR</w:t>
      </w:r>
      <w:r w:rsidRPr="00D40422">
        <w:rPr>
          <w:rFonts w:asciiTheme="minorHAnsi" w:hAnsiTheme="minorHAnsi"/>
        </w:rPr>
        <w:t xml:space="preserve"> to successful Victorian applicants.</w:t>
      </w:r>
    </w:p>
    <w:p w:rsidR="00D25DB7" w:rsidRPr="00D40422" w:rsidRDefault="00D25DB7" w:rsidP="006F53C6">
      <w:pPr>
        <w:jc w:val="both"/>
        <w:rPr>
          <w:rFonts w:asciiTheme="minorHAnsi" w:hAnsiTheme="minorHAnsi"/>
        </w:rPr>
      </w:pPr>
    </w:p>
    <w:p w:rsidR="007472CB" w:rsidRPr="00D40422" w:rsidRDefault="007472CB" w:rsidP="006F53C6">
      <w:pPr>
        <w:jc w:val="both"/>
        <w:rPr>
          <w:rFonts w:asciiTheme="minorHAnsi" w:hAnsiTheme="minorHAnsi"/>
          <w:u w:val="single"/>
        </w:rPr>
      </w:pPr>
      <w:r w:rsidRPr="00D40422">
        <w:rPr>
          <w:rFonts w:asciiTheme="minorHAnsi" w:hAnsiTheme="minorHAnsi"/>
          <w:u w:val="single"/>
        </w:rPr>
        <w:t>Israeli Companies</w:t>
      </w:r>
    </w:p>
    <w:p w:rsidR="007472CB" w:rsidRPr="00D40422" w:rsidRDefault="007472CB" w:rsidP="00E046A9">
      <w:pPr>
        <w:rPr>
          <w:rFonts w:asciiTheme="minorHAnsi" w:hAnsiTheme="minorHAnsi"/>
        </w:rPr>
      </w:pPr>
    </w:p>
    <w:p w:rsidR="00D118FF" w:rsidRPr="00D118FF" w:rsidRDefault="007472CB" w:rsidP="00D118FF">
      <w:pPr>
        <w:pStyle w:val="ListParagraph"/>
        <w:numPr>
          <w:ilvl w:val="0"/>
          <w:numId w:val="22"/>
        </w:numPr>
        <w:jc w:val="both"/>
        <w:rPr>
          <w:rFonts w:asciiTheme="minorHAnsi" w:hAnsiTheme="minorHAnsi"/>
        </w:rPr>
      </w:pPr>
      <w:r w:rsidRPr="00D40422">
        <w:rPr>
          <w:rFonts w:asciiTheme="minorHAnsi" w:hAnsiTheme="minorHAnsi"/>
        </w:rPr>
        <w:t>Following approval of the Bilateral Cooperation Form (Phase I), Israeli applicants are required to submit a separate application directly to the Israeli Office of the Chief Scientist (referred to by OCS a</w:t>
      </w:r>
      <w:r w:rsidR="00D118FF">
        <w:rPr>
          <w:rFonts w:asciiTheme="minorHAnsi" w:hAnsiTheme="minorHAnsi"/>
          <w:lang w:val="en-US"/>
        </w:rPr>
        <w:t>s:</w:t>
      </w:r>
      <w:r w:rsidRPr="00D40422">
        <w:rPr>
          <w:rFonts w:asciiTheme="minorHAnsi" w:hAnsiTheme="minorHAnsi"/>
        </w:rPr>
        <w:t xml:space="preserve"> </w:t>
      </w:r>
      <w:r w:rsidRPr="00D40422">
        <w:rPr>
          <w:rFonts w:asciiTheme="minorHAnsi" w:hAnsiTheme="minorHAnsi"/>
          <w:rtl/>
          <w:lang w:bidi="he-IL"/>
        </w:rPr>
        <w:t>בקשה לתמיכה בתוכנית מו</w:t>
      </w:r>
      <w:r w:rsidR="00D118FF">
        <w:rPr>
          <w:rFonts w:asciiTheme="minorHAnsi" w:hAnsiTheme="minorHAnsi" w:hint="cs"/>
          <w:rtl/>
          <w:lang w:bidi="he-IL"/>
        </w:rPr>
        <w:t>"פ</w:t>
      </w:r>
      <w:r w:rsidRPr="00D40422">
        <w:rPr>
          <w:rFonts w:asciiTheme="minorHAnsi" w:hAnsiTheme="minorHAnsi"/>
        </w:rPr>
        <w:t>).  This application should be submitted according to OCS guidelines and regulations and using OCS forms and required templates – all available online at the OCS website:</w:t>
      </w:r>
      <w:r w:rsidRPr="00D40422">
        <w:rPr>
          <w:rFonts w:asciiTheme="minorHAnsi" w:hAnsiTheme="minorHAnsi"/>
        </w:rPr>
        <w:br/>
      </w:r>
      <w:hyperlink r:id="rId8" w:history="1">
        <w:r w:rsidR="00D118FF" w:rsidRPr="00D118FF">
          <w:rPr>
            <w:rStyle w:val="Hyperlink"/>
            <w:rFonts w:asciiTheme="minorHAnsi" w:hAnsiTheme="minorHAnsi"/>
          </w:rPr>
          <w:t>http://www.economy.gov.il/RnD/research%20and%20development%20programs/Pages/Mop_Fund.aspx</w:t>
        </w:r>
      </w:hyperlink>
    </w:p>
    <w:p w:rsidR="00F57774" w:rsidRPr="00D40422" w:rsidRDefault="00F57774" w:rsidP="006F53C6">
      <w:pPr>
        <w:pStyle w:val="ListParagraph"/>
        <w:numPr>
          <w:ilvl w:val="0"/>
          <w:numId w:val="22"/>
        </w:numPr>
        <w:jc w:val="both"/>
        <w:rPr>
          <w:rFonts w:asciiTheme="minorHAnsi" w:hAnsiTheme="minorHAnsi"/>
        </w:rPr>
      </w:pPr>
      <w:r w:rsidRPr="00D40422">
        <w:rPr>
          <w:rFonts w:asciiTheme="minorHAnsi" w:hAnsiTheme="minorHAnsi"/>
        </w:rPr>
        <w:t xml:space="preserve">Israeli applicants </w:t>
      </w:r>
      <w:r w:rsidR="00D0759D" w:rsidRPr="00D40422">
        <w:rPr>
          <w:rFonts w:asciiTheme="minorHAnsi" w:hAnsiTheme="minorHAnsi"/>
        </w:rPr>
        <w:t>are</w:t>
      </w:r>
      <w:r w:rsidRPr="00D40422">
        <w:rPr>
          <w:rFonts w:asciiTheme="minorHAnsi" w:hAnsiTheme="minorHAnsi"/>
        </w:rPr>
        <w:t xml:space="preserve"> subject to the evaluation procedures of the Office of the Chief Scientist, which generally included on-site visits and interviews by an assigned professional evaluator.  T</w:t>
      </w:r>
      <w:r w:rsidR="007472CB" w:rsidRPr="00D40422">
        <w:rPr>
          <w:rFonts w:asciiTheme="minorHAnsi" w:hAnsiTheme="minorHAnsi"/>
        </w:rPr>
        <w:t>he OCS Research Committee</w:t>
      </w:r>
      <w:r w:rsidRPr="00D40422">
        <w:rPr>
          <w:rFonts w:asciiTheme="minorHAnsi" w:hAnsiTheme="minorHAnsi"/>
        </w:rPr>
        <w:t xml:space="preserve"> then</w:t>
      </w:r>
      <w:r w:rsidR="007472CB" w:rsidRPr="00D40422">
        <w:rPr>
          <w:rFonts w:asciiTheme="minorHAnsi" w:hAnsiTheme="minorHAnsi"/>
        </w:rPr>
        <w:t xml:space="preserve"> makes a decision regarding whether the project is eligible fo</w:t>
      </w:r>
      <w:r w:rsidRPr="00D40422">
        <w:rPr>
          <w:rFonts w:asciiTheme="minorHAnsi" w:hAnsiTheme="minorHAnsi"/>
        </w:rPr>
        <w:t>r funding and for what amount.</w:t>
      </w:r>
    </w:p>
    <w:p w:rsidR="007472CB" w:rsidRPr="00D40422" w:rsidRDefault="007472CB" w:rsidP="006F53C6">
      <w:pPr>
        <w:pStyle w:val="ListParagraph"/>
        <w:numPr>
          <w:ilvl w:val="0"/>
          <w:numId w:val="22"/>
        </w:numPr>
        <w:jc w:val="both"/>
        <w:rPr>
          <w:rFonts w:asciiTheme="minorHAnsi" w:hAnsiTheme="minorHAnsi"/>
        </w:rPr>
      </w:pPr>
      <w:r w:rsidRPr="00D40422">
        <w:rPr>
          <w:rFonts w:asciiTheme="minorHAnsi" w:hAnsiTheme="minorHAnsi"/>
        </w:rPr>
        <w:t xml:space="preserve">The projects are then reviewed by a Joint Management Committee.  Only those projects that are approved by both Government authorities </w:t>
      </w:r>
      <w:r w:rsidR="00D0759D" w:rsidRPr="00D40422">
        <w:rPr>
          <w:rFonts w:asciiTheme="minorHAnsi" w:hAnsiTheme="minorHAnsi"/>
        </w:rPr>
        <w:t xml:space="preserve">receive </w:t>
      </w:r>
      <w:r w:rsidRPr="00D40422">
        <w:rPr>
          <w:rFonts w:asciiTheme="minorHAnsi" w:hAnsiTheme="minorHAnsi"/>
        </w:rPr>
        <w:t>funding.</w:t>
      </w:r>
    </w:p>
    <w:p w:rsidR="007472CB" w:rsidRPr="00D40422" w:rsidRDefault="007472CB" w:rsidP="006F53C6">
      <w:pPr>
        <w:pStyle w:val="ListParagraph"/>
        <w:numPr>
          <w:ilvl w:val="0"/>
          <w:numId w:val="22"/>
        </w:numPr>
        <w:jc w:val="both"/>
        <w:rPr>
          <w:rFonts w:asciiTheme="minorHAnsi" w:hAnsiTheme="minorHAnsi"/>
        </w:rPr>
      </w:pPr>
      <w:r w:rsidRPr="00D40422">
        <w:rPr>
          <w:rFonts w:asciiTheme="minorHAnsi" w:hAnsiTheme="minorHAnsi"/>
        </w:rPr>
        <w:t>Letters of offer are sent by OCS to successful Israeli applicants.</w:t>
      </w:r>
    </w:p>
    <w:p w:rsidR="007472CB" w:rsidRPr="00D40422" w:rsidRDefault="007472CB" w:rsidP="006F53C6">
      <w:pPr>
        <w:jc w:val="both"/>
        <w:rPr>
          <w:rFonts w:asciiTheme="minorHAnsi" w:hAnsiTheme="minorHAnsi"/>
        </w:rPr>
      </w:pPr>
    </w:p>
    <w:p w:rsidR="00972408" w:rsidRPr="00D40422" w:rsidRDefault="00F57774" w:rsidP="00E046A9">
      <w:pPr>
        <w:rPr>
          <w:rFonts w:asciiTheme="minorHAnsi" w:hAnsiTheme="minorHAnsi"/>
          <w:b/>
        </w:rPr>
      </w:pPr>
      <w:r w:rsidRPr="00D40422">
        <w:rPr>
          <w:rFonts w:asciiTheme="minorHAnsi" w:hAnsiTheme="minorHAnsi"/>
          <w:b/>
        </w:rPr>
        <w:t>Assessment Criteria</w:t>
      </w:r>
    </w:p>
    <w:p w:rsidR="00972408" w:rsidRPr="00D40422" w:rsidRDefault="00972408" w:rsidP="00E046A9">
      <w:pPr>
        <w:rPr>
          <w:rFonts w:asciiTheme="minorHAnsi" w:hAnsiTheme="minorHAnsi"/>
        </w:rPr>
      </w:pPr>
    </w:p>
    <w:p w:rsidR="000A0C54" w:rsidRPr="00D40422" w:rsidRDefault="000E6192" w:rsidP="00E92AF9">
      <w:pPr>
        <w:rPr>
          <w:rFonts w:asciiTheme="minorHAnsi" w:hAnsiTheme="minorHAnsi"/>
        </w:rPr>
      </w:pPr>
      <w:r w:rsidRPr="00D40422">
        <w:rPr>
          <w:rFonts w:asciiTheme="minorHAnsi" w:hAnsiTheme="minorHAnsi"/>
        </w:rPr>
        <w:t xml:space="preserve">Eligible final </w:t>
      </w:r>
      <w:r w:rsidR="000A0C54" w:rsidRPr="00D40422">
        <w:rPr>
          <w:rFonts w:asciiTheme="minorHAnsi" w:hAnsiTheme="minorHAnsi"/>
        </w:rPr>
        <w:t xml:space="preserve">applications </w:t>
      </w:r>
      <w:r w:rsidR="00D25DB7" w:rsidRPr="00D40422">
        <w:rPr>
          <w:rFonts w:asciiTheme="minorHAnsi" w:hAnsiTheme="minorHAnsi"/>
        </w:rPr>
        <w:t>are</w:t>
      </w:r>
      <w:r w:rsidR="000A0C54" w:rsidRPr="00D40422">
        <w:rPr>
          <w:rFonts w:asciiTheme="minorHAnsi" w:hAnsiTheme="minorHAnsi"/>
        </w:rPr>
        <w:t xml:space="preserve"> assessed on merit </w:t>
      </w:r>
      <w:r w:rsidR="000E11FA" w:rsidRPr="00D40422">
        <w:rPr>
          <w:rFonts w:asciiTheme="minorHAnsi" w:hAnsiTheme="minorHAnsi"/>
        </w:rPr>
        <w:t xml:space="preserve">against the selection criteria </w:t>
      </w:r>
      <w:r w:rsidR="000A0C54" w:rsidRPr="00D40422">
        <w:rPr>
          <w:rFonts w:asciiTheme="minorHAnsi" w:hAnsiTheme="minorHAnsi"/>
        </w:rPr>
        <w:t xml:space="preserve">by </w:t>
      </w:r>
      <w:r w:rsidR="00D25DB7" w:rsidRPr="00D40422">
        <w:rPr>
          <w:rFonts w:asciiTheme="minorHAnsi" w:hAnsiTheme="minorHAnsi"/>
        </w:rPr>
        <w:t xml:space="preserve">the </w:t>
      </w:r>
      <w:r w:rsidR="000A0C54" w:rsidRPr="00D40422">
        <w:rPr>
          <w:rFonts w:asciiTheme="minorHAnsi" w:hAnsiTheme="minorHAnsi"/>
        </w:rPr>
        <w:t xml:space="preserve">expert </w:t>
      </w:r>
      <w:r w:rsidR="00F57774" w:rsidRPr="00D40422">
        <w:rPr>
          <w:rFonts w:asciiTheme="minorHAnsi" w:hAnsiTheme="minorHAnsi"/>
        </w:rPr>
        <w:t>assessors</w:t>
      </w:r>
      <w:r w:rsidR="000A0C54" w:rsidRPr="00D40422">
        <w:rPr>
          <w:rFonts w:asciiTheme="minorHAnsi" w:hAnsiTheme="minorHAnsi"/>
        </w:rPr>
        <w:t xml:space="preserve"> </w:t>
      </w:r>
      <w:r w:rsidR="000E11FA" w:rsidRPr="00D40422">
        <w:rPr>
          <w:rFonts w:asciiTheme="minorHAnsi" w:hAnsiTheme="minorHAnsi"/>
        </w:rPr>
        <w:t>in Israel and Victoria</w:t>
      </w:r>
      <w:r w:rsidR="000A0C54" w:rsidRPr="00D40422">
        <w:rPr>
          <w:rFonts w:asciiTheme="minorHAnsi" w:hAnsiTheme="minorHAnsi"/>
        </w:rPr>
        <w:t xml:space="preserve"> who </w:t>
      </w:r>
      <w:r w:rsidR="00D0759D" w:rsidRPr="00D40422">
        <w:rPr>
          <w:rFonts w:asciiTheme="minorHAnsi" w:hAnsiTheme="minorHAnsi"/>
        </w:rPr>
        <w:t>t</w:t>
      </w:r>
      <w:r w:rsidR="000A0C54" w:rsidRPr="00D40422">
        <w:rPr>
          <w:rFonts w:asciiTheme="minorHAnsi" w:hAnsiTheme="minorHAnsi"/>
        </w:rPr>
        <w:t xml:space="preserve">hen make funding recommendations to </w:t>
      </w:r>
      <w:r w:rsidR="00F57774" w:rsidRPr="00D40422">
        <w:rPr>
          <w:rFonts w:asciiTheme="minorHAnsi" w:hAnsiTheme="minorHAnsi"/>
        </w:rPr>
        <w:t>the</w:t>
      </w:r>
      <w:r w:rsidR="000A0C54" w:rsidRPr="00D40422">
        <w:rPr>
          <w:rFonts w:asciiTheme="minorHAnsi" w:hAnsiTheme="minorHAnsi"/>
        </w:rPr>
        <w:t xml:space="preserve"> </w:t>
      </w:r>
      <w:r w:rsidR="00F57774" w:rsidRPr="00D40422">
        <w:rPr>
          <w:rFonts w:asciiTheme="minorHAnsi" w:hAnsiTheme="minorHAnsi"/>
        </w:rPr>
        <w:t>J</w:t>
      </w:r>
      <w:r w:rsidR="000A0C54" w:rsidRPr="00D40422">
        <w:rPr>
          <w:rFonts w:asciiTheme="minorHAnsi" w:hAnsiTheme="minorHAnsi"/>
        </w:rPr>
        <w:t xml:space="preserve">oint </w:t>
      </w:r>
      <w:r w:rsidR="00F57774" w:rsidRPr="00D40422">
        <w:rPr>
          <w:rFonts w:asciiTheme="minorHAnsi" w:hAnsiTheme="minorHAnsi"/>
        </w:rPr>
        <w:t>M</w:t>
      </w:r>
      <w:r w:rsidR="000A0C54" w:rsidRPr="00D40422">
        <w:rPr>
          <w:rFonts w:asciiTheme="minorHAnsi" w:hAnsiTheme="minorHAnsi"/>
        </w:rPr>
        <w:t xml:space="preserve">anagement </w:t>
      </w:r>
      <w:r w:rsidR="00F57774" w:rsidRPr="00D40422">
        <w:rPr>
          <w:rFonts w:asciiTheme="minorHAnsi" w:hAnsiTheme="minorHAnsi"/>
        </w:rPr>
        <w:t>C</w:t>
      </w:r>
      <w:r w:rsidR="000A0C54" w:rsidRPr="00D40422">
        <w:rPr>
          <w:rFonts w:asciiTheme="minorHAnsi" w:hAnsiTheme="minorHAnsi"/>
        </w:rPr>
        <w:t>ommittee.</w:t>
      </w:r>
    </w:p>
    <w:p w:rsidR="00E92AF9" w:rsidRPr="00D40422" w:rsidRDefault="00E92AF9" w:rsidP="00E046A9">
      <w:pPr>
        <w:rPr>
          <w:rFonts w:asciiTheme="minorHAnsi" w:hAnsiTheme="minorHAnsi"/>
        </w:rPr>
      </w:pPr>
    </w:p>
    <w:p w:rsidR="000A0C54" w:rsidRPr="00D40422" w:rsidRDefault="000A0C54" w:rsidP="000A0C54">
      <w:pPr>
        <w:rPr>
          <w:rFonts w:asciiTheme="minorHAnsi" w:hAnsiTheme="minorHAnsi"/>
        </w:rPr>
      </w:pPr>
      <w:r w:rsidRPr="00D40422">
        <w:rPr>
          <w:rFonts w:asciiTheme="minorHAnsi" w:hAnsiTheme="minorHAnsi"/>
        </w:rPr>
        <w:t>VISTECH proposals are assessed in relation to:</w:t>
      </w:r>
    </w:p>
    <w:p w:rsidR="000A0C54" w:rsidRPr="00D40422" w:rsidRDefault="000A0C54" w:rsidP="000A0C54">
      <w:pPr>
        <w:pStyle w:val="ListParagraph"/>
        <w:numPr>
          <w:ilvl w:val="0"/>
          <w:numId w:val="15"/>
        </w:numPr>
        <w:rPr>
          <w:rFonts w:asciiTheme="minorHAnsi" w:hAnsiTheme="minorHAnsi"/>
        </w:rPr>
      </w:pPr>
      <w:r w:rsidRPr="00D40422">
        <w:rPr>
          <w:rFonts w:asciiTheme="minorHAnsi" w:hAnsiTheme="minorHAnsi"/>
        </w:rPr>
        <w:t>technical strength;</w:t>
      </w:r>
    </w:p>
    <w:p w:rsidR="000A0C54" w:rsidRPr="00D40422" w:rsidRDefault="000A0C54" w:rsidP="000A0C54">
      <w:pPr>
        <w:pStyle w:val="ListParagraph"/>
        <w:numPr>
          <w:ilvl w:val="0"/>
          <w:numId w:val="15"/>
        </w:numPr>
        <w:rPr>
          <w:rFonts w:asciiTheme="minorHAnsi" w:hAnsiTheme="minorHAnsi"/>
        </w:rPr>
      </w:pPr>
      <w:r w:rsidRPr="00D40422">
        <w:rPr>
          <w:rFonts w:asciiTheme="minorHAnsi" w:hAnsiTheme="minorHAnsi"/>
        </w:rPr>
        <w:t>applicant capabilities;</w:t>
      </w:r>
    </w:p>
    <w:p w:rsidR="000A0C54" w:rsidRPr="00D40422" w:rsidRDefault="000A0C54" w:rsidP="000A0C54">
      <w:pPr>
        <w:pStyle w:val="ListParagraph"/>
        <w:numPr>
          <w:ilvl w:val="0"/>
          <w:numId w:val="15"/>
        </w:numPr>
        <w:rPr>
          <w:rFonts w:asciiTheme="minorHAnsi" w:hAnsiTheme="minorHAnsi"/>
        </w:rPr>
      </w:pPr>
      <w:r w:rsidRPr="00D40422">
        <w:rPr>
          <w:rFonts w:asciiTheme="minorHAnsi" w:hAnsiTheme="minorHAnsi"/>
        </w:rPr>
        <w:t>commercial potential; and</w:t>
      </w:r>
    </w:p>
    <w:p w:rsidR="000A0C54" w:rsidRPr="00D40422" w:rsidRDefault="00813FCD" w:rsidP="000A0C54">
      <w:pPr>
        <w:pStyle w:val="ListParagraph"/>
        <w:numPr>
          <w:ilvl w:val="0"/>
          <w:numId w:val="15"/>
        </w:numPr>
        <w:rPr>
          <w:rFonts w:asciiTheme="minorHAnsi" w:hAnsiTheme="minorHAnsi"/>
        </w:rPr>
      </w:pPr>
      <w:proofErr w:type="gramStart"/>
      <w:r w:rsidRPr="00D40422">
        <w:rPr>
          <w:rFonts w:asciiTheme="minorHAnsi" w:hAnsiTheme="minorHAnsi"/>
        </w:rPr>
        <w:t>prospective</w:t>
      </w:r>
      <w:proofErr w:type="gramEnd"/>
      <w:r w:rsidRPr="00D40422">
        <w:rPr>
          <w:rFonts w:asciiTheme="minorHAnsi" w:hAnsiTheme="minorHAnsi"/>
        </w:rPr>
        <w:t xml:space="preserve"> </w:t>
      </w:r>
      <w:r w:rsidR="000A0C54" w:rsidRPr="00D40422">
        <w:rPr>
          <w:rFonts w:asciiTheme="minorHAnsi" w:hAnsiTheme="minorHAnsi"/>
        </w:rPr>
        <w:t>benefits to the economy.</w:t>
      </w:r>
    </w:p>
    <w:p w:rsidR="000A0C54" w:rsidRPr="00D40422" w:rsidRDefault="000A0C54" w:rsidP="000A0C54">
      <w:pPr>
        <w:rPr>
          <w:rFonts w:asciiTheme="minorHAnsi" w:hAnsiTheme="minorHAnsi"/>
        </w:rPr>
      </w:pPr>
    </w:p>
    <w:p w:rsidR="00597A23" w:rsidRDefault="000A0C54" w:rsidP="00597A23">
      <w:pPr>
        <w:rPr>
          <w:rFonts w:asciiTheme="minorHAnsi" w:hAnsiTheme="minorHAnsi"/>
        </w:rPr>
      </w:pPr>
      <w:r w:rsidRPr="00D40422">
        <w:rPr>
          <w:rFonts w:asciiTheme="minorHAnsi" w:hAnsiTheme="minorHAnsi"/>
        </w:rPr>
        <w:t xml:space="preserve">Further quantitative information on assessment criteria is available in </w:t>
      </w:r>
      <w:r w:rsidR="00D25DB7" w:rsidRPr="00D40422">
        <w:rPr>
          <w:rFonts w:asciiTheme="minorHAnsi" w:hAnsiTheme="minorHAnsi"/>
        </w:rPr>
        <w:t>the</w:t>
      </w:r>
      <w:r w:rsidRPr="00D40422">
        <w:rPr>
          <w:rFonts w:asciiTheme="minorHAnsi" w:hAnsiTheme="minorHAnsi"/>
        </w:rPr>
        <w:t xml:space="preserve"> application documentation.</w:t>
      </w:r>
    </w:p>
    <w:p w:rsidR="00597A23" w:rsidRDefault="00597A23" w:rsidP="00597A23">
      <w:pPr>
        <w:rPr>
          <w:rFonts w:asciiTheme="minorHAnsi" w:hAnsiTheme="minorHAnsi"/>
        </w:rPr>
      </w:pPr>
    </w:p>
    <w:p w:rsidR="00E046A9" w:rsidRPr="00597A23" w:rsidRDefault="00597A23" w:rsidP="00597A23">
      <w:pPr>
        <w:pStyle w:val="ListParagraph"/>
        <w:numPr>
          <w:ilvl w:val="0"/>
          <w:numId w:val="28"/>
        </w:numPr>
        <w:rPr>
          <w:rFonts w:ascii="Cambria" w:hAnsi="Cambria"/>
          <w:b/>
        </w:rPr>
      </w:pPr>
      <w:r w:rsidRPr="00597A23">
        <w:rPr>
          <w:rFonts w:ascii="Cambria" w:hAnsi="Cambria"/>
          <w:b/>
        </w:rPr>
        <w:t>PROGRAM FUNDING</w:t>
      </w:r>
      <w:r w:rsidR="00A6793A" w:rsidRPr="00597A23">
        <w:rPr>
          <w:rFonts w:ascii="Cambria" w:hAnsi="Cambria"/>
          <w:b/>
        </w:rPr>
        <w:t xml:space="preserve"> AND APPLICANT CO-CONTRIBUTIONS</w:t>
      </w:r>
    </w:p>
    <w:p w:rsidR="00E046A9" w:rsidRPr="00D40422" w:rsidRDefault="00E046A9" w:rsidP="00E046A9">
      <w:pPr>
        <w:rPr>
          <w:rFonts w:asciiTheme="minorHAnsi" w:hAnsiTheme="minorHAnsi"/>
        </w:rPr>
      </w:pPr>
    </w:p>
    <w:p w:rsidR="00F57774" w:rsidRPr="00D40422" w:rsidRDefault="00E445E1" w:rsidP="00E046A9">
      <w:pPr>
        <w:rPr>
          <w:rFonts w:asciiTheme="minorHAnsi" w:hAnsiTheme="minorHAnsi"/>
          <w:u w:val="single"/>
        </w:rPr>
      </w:pPr>
      <w:r w:rsidRPr="00D40422">
        <w:rPr>
          <w:rFonts w:asciiTheme="minorHAnsi" w:hAnsiTheme="minorHAnsi"/>
          <w:u w:val="single"/>
        </w:rPr>
        <w:t>In Victoria</w:t>
      </w:r>
    </w:p>
    <w:p w:rsidR="00F57774" w:rsidRPr="00D40422" w:rsidRDefault="00F57774" w:rsidP="00E046A9">
      <w:pPr>
        <w:rPr>
          <w:rFonts w:asciiTheme="minorHAnsi" w:hAnsiTheme="minorHAnsi"/>
        </w:rPr>
      </w:pPr>
    </w:p>
    <w:p w:rsidR="00E046A9" w:rsidRPr="00D40422" w:rsidRDefault="00E046A9" w:rsidP="00597A23">
      <w:pPr>
        <w:jc w:val="both"/>
        <w:rPr>
          <w:rFonts w:asciiTheme="minorHAnsi" w:hAnsiTheme="minorHAnsi"/>
        </w:rPr>
      </w:pPr>
      <w:r w:rsidRPr="00D40422">
        <w:rPr>
          <w:rFonts w:asciiTheme="minorHAnsi" w:hAnsiTheme="minorHAnsi"/>
        </w:rPr>
        <w:t xml:space="preserve">The maximum grant amount </w:t>
      </w:r>
      <w:r w:rsidR="001922F0" w:rsidRPr="00D40422">
        <w:rPr>
          <w:rFonts w:asciiTheme="minorHAnsi" w:hAnsiTheme="minorHAnsi"/>
        </w:rPr>
        <w:t>is</w:t>
      </w:r>
      <w:r w:rsidRPr="00D40422">
        <w:rPr>
          <w:rFonts w:asciiTheme="minorHAnsi" w:hAnsiTheme="minorHAnsi"/>
        </w:rPr>
        <w:t xml:space="preserve"> </w:t>
      </w:r>
      <w:r w:rsidR="00813FCD" w:rsidRPr="00D40422">
        <w:rPr>
          <w:rFonts w:asciiTheme="minorHAnsi" w:hAnsiTheme="minorHAnsi"/>
        </w:rPr>
        <w:t>AUD</w:t>
      </w:r>
      <w:r w:rsidRPr="00D40422">
        <w:rPr>
          <w:rFonts w:asciiTheme="minorHAnsi" w:hAnsiTheme="minorHAnsi"/>
        </w:rPr>
        <w:t>$</w:t>
      </w:r>
      <w:r w:rsidR="000A0C54" w:rsidRPr="00D40422">
        <w:rPr>
          <w:rFonts w:asciiTheme="minorHAnsi" w:hAnsiTheme="minorHAnsi"/>
        </w:rPr>
        <w:t>2</w:t>
      </w:r>
      <w:r w:rsidRPr="00D40422">
        <w:rPr>
          <w:rFonts w:asciiTheme="minorHAnsi" w:hAnsiTheme="minorHAnsi"/>
        </w:rPr>
        <w:t>50,000 excluding GST.</w:t>
      </w:r>
      <w:r w:rsidR="00425506" w:rsidRPr="00D40422">
        <w:rPr>
          <w:rFonts w:asciiTheme="minorHAnsi" w:hAnsiTheme="minorHAnsi"/>
        </w:rPr>
        <w:t xml:space="preserve">  </w:t>
      </w:r>
      <w:r w:rsidR="000A0C54" w:rsidRPr="00D40422">
        <w:rPr>
          <w:rFonts w:asciiTheme="minorHAnsi" w:hAnsiTheme="minorHAnsi"/>
        </w:rPr>
        <w:t>Companies</w:t>
      </w:r>
      <w:r w:rsidR="00425506" w:rsidRPr="00D40422">
        <w:rPr>
          <w:rFonts w:asciiTheme="minorHAnsi" w:hAnsiTheme="minorHAnsi"/>
        </w:rPr>
        <w:t xml:space="preserve"> can apply for less than this amount.</w:t>
      </w:r>
    </w:p>
    <w:p w:rsidR="001922F0" w:rsidRPr="00D40422" w:rsidRDefault="001922F0" w:rsidP="00597A23">
      <w:pPr>
        <w:jc w:val="both"/>
        <w:rPr>
          <w:rFonts w:asciiTheme="minorHAnsi" w:hAnsiTheme="minorHAnsi"/>
        </w:rPr>
      </w:pPr>
    </w:p>
    <w:p w:rsidR="001922F0" w:rsidRPr="00D40422" w:rsidRDefault="001922F0" w:rsidP="00597A23">
      <w:pPr>
        <w:jc w:val="both"/>
        <w:rPr>
          <w:rFonts w:asciiTheme="minorHAnsi" w:hAnsiTheme="minorHAnsi"/>
        </w:rPr>
      </w:pPr>
      <w:r w:rsidRPr="00D40422">
        <w:rPr>
          <w:rFonts w:asciiTheme="minorHAnsi" w:hAnsiTheme="minorHAnsi"/>
        </w:rPr>
        <w:t>Companies are required to make a co-contribution of an equal or greater value than the grant amount requested.</w:t>
      </w:r>
      <w:r w:rsidR="00E21837">
        <w:rPr>
          <w:rFonts w:asciiTheme="minorHAnsi" w:hAnsiTheme="minorHAnsi"/>
        </w:rPr>
        <w:t xml:space="preserve">  That is, the funding is up to 50% of the project expenses.</w:t>
      </w:r>
    </w:p>
    <w:p w:rsidR="001922F0" w:rsidRPr="00D40422" w:rsidRDefault="001922F0" w:rsidP="00597A23">
      <w:pPr>
        <w:jc w:val="both"/>
        <w:rPr>
          <w:rFonts w:asciiTheme="minorHAnsi" w:hAnsiTheme="minorHAnsi"/>
        </w:rPr>
      </w:pPr>
    </w:p>
    <w:p w:rsidR="001922F0" w:rsidRPr="00D40422" w:rsidRDefault="001922F0" w:rsidP="00597A23">
      <w:pPr>
        <w:jc w:val="both"/>
        <w:rPr>
          <w:rFonts w:asciiTheme="minorHAnsi" w:hAnsiTheme="minorHAnsi"/>
        </w:rPr>
      </w:pPr>
      <w:r w:rsidRPr="00D40422">
        <w:rPr>
          <w:rFonts w:asciiTheme="minorHAnsi" w:hAnsiTheme="minorHAnsi"/>
        </w:rPr>
        <w:t xml:space="preserve">Successful Victorian applicants are awarded grant funds by </w:t>
      </w:r>
      <w:r w:rsidR="00187059">
        <w:rPr>
          <w:rFonts w:asciiTheme="minorHAnsi" w:hAnsiTheme="minorHAnsi"/>
        </w:rPr>
        <w:t>DEDJTR</w:t>
      </w:r>
      <w:r w:rsidRPr="00D40422">
        <w:rPr>
          <w:rFonts w:asciiTheme="minorHAnsi" w:hAnsiTheme="minorHAnsi"/>
        </w:rPr>
        <w:t>.  Projects that create an ongoing liability for the Victorian Government will not be funded.</w:t>
      </w:r>
    </w:p>
    <w:p w:rsidR="001922F0" w:rsidRPr="00D40422" w:rsidRDefault="001922F0" w:rsidP="00597A23">
      <w:pPr>
        <w:jc w:val="both"/>
        <w:rPr>
          <w:rFonts w:asciiTheme="minorHAnsi" w:hAnsiTheme="minorHAnsi"/>
        </w:rPr>
      </w:pPr>
    </w:p>
    <w:p w:rsidR="00E445E1" w:rsidRPr="00D40422" w:rsidRDefault="00E445E1" w:rsidP="00597A23">
      <w:pPr>
        <w:jc w:val="both"/>
        <w:rPr>
          <w:rFonts w:asciiTheme="minorHAnsi" w:hAnsiTheme="minorHAnsi"/>
          <w:u w:val="single"/>
        </w:rPr>
      </w:pPr>
      <w:r w:rsidRPr="00D40422">
        <w:rPr>
          <w:rFonts w:asciiTheme="minorHAnsi" w:hAnsiTheme="minorHAnsi"/>
          <w:u w:val="single"/>
        </w:rPr>
        <w:t>In Israel</w:t>
      </w:r>
    </w:p>
    <w:p w:rsidR="00E445E1" w:rsidRPr="00D40422" w:rsidRDefault="00E445E1" w:rsidP="00597A23">
      <w:pPr>
        <w:jc w:val="both"/>
        <w:rPr>
          <w:rFonts w:asciiTheme="minorHAnsi" w:hAnsiTheme="minorHAnsi"/>
        </w:rPr>
      </w:pPr>
    </w:p>
    <w:p w:rsidR="001922F0" w:rsidRPr="00D40422" w:rsidRDefault="00E445E1" w:rsidP="00597A23">
      <w:pPr>
        <w:jc w:val="both"/>
        <w:rPr>
          <w:rFonts w:asciiTheme="minorHAnsi" w:hAnsiTheme="minorHAnsi"/>
        </w:rPr>
      </w:pPr>
      <w:r w:rsidRPr="00D40422">
        <w:rPr>
          <w:rFonts w:asciiTheme="minorHAnsi" w:hAnsiTheme="minorHAnsi"/>
        </w:rPr>
        <w:t xml:space="preserve">Funding is provided in the form of a conditional grant (returnable soft loan) to the projects selected under </w:t>
      </w:r>
      <w:r w:rsidR="001922F0" w:rsidRPr="00D40422">
        <w:rPr>
          <w:rFonts w:asciiTheme="minorHAnsi" w:hAnsiTheme="minorHAnsi"/>
        </w:rPr>
        <w:t>the relevant Call for Proposals.</w:t>
      </w:r>
    </w:p>
    <w:p w:rsidR="001922F0" w:rsidRPr="00D40422" w:rsidRDefault="001922F0" w:rsidP="00597A23">
      <w:pPr>
        <w:jc w:val="both"/>
        <w:rPr>
          <w:rFonts w:asciiTheme="minorHAnsi" w:hAnsiTheme="minorHAnsi"/>
        </w:rPr>
      </w:pPr>
    </w:p>
    <w:p w:rsidR="001922F0" w:rsidRPr="00D40422" w:rsidRDefault="00E445E1" w:rsidP="00D118FF">
      <w:pPr>
        <w:jc w:val="both"/>
        <w:rPr>
          <w:rFonts w:asciiTheme="minorHAnsi" w:hAnsiTheme="minorHAnsi"/>
        </w:rPr>
      </w:pPr>
      <w:r w:rsidRPr="00D40422">
        <w:rPr>
          <w:rFonts w:asciiTheme="minorHAnsi" w:hAnsiTheme="minorHAnsi"/>
        </w:rPr>
        <w:t xml:space="preserve">The total funding from the Government of Israel via the OCS, under VISTECH financial support, </w:t>
      </w:r>
      <w:r w:rsidR="00D118FF">
        <w:rPr>
          <w:rFonts w:asciiTheme="minorHAnsi" w:hAnsiTheme="minorHAnsi"/>
        </w:rPr>
        <w:t>is up to</w:t>
      </w:r>
      <w:r w:rsidRPr="00D40422">
        <w:rPr>
          <w:rFonts w:asciiTheme="minorHAnsi" w:hAnsiTheme="minorHAnsi"/>
        </w:rPr>
        <w:t xml:space="preserve"> 50% of the eligible and approved costs of the R&amp;D, in accordance with the</w:t>
      </w:r>
      <w:r w:rsidR="001922F0" w:rsidRPr="00D40422">
        <w:rPr>
          <w:rFonts w:asciiTheme="minorHAnsi" w:hAnsiTheme="minorHAnsi"/>
        </w:rPr>
        <w:t xml:space="preserve"> national laws and regulations.</w:t>
      </w:r>
    </w:p>
    <w:p w:rsidR="001922F0" w:rsidRPr="00D40422" w:rsidRDefault="001922F0" w:rsidP="00597A23">
      <w:pPr>
        <w:jc w:val="both"/>
        <w:rPr>
          <w:rFonts w:asciiTheme="minorHAnsi" w:hAnsiTheme="minorHAnsi"/>
        </w:rPr>
      </w:pPr>
    </w:p>
    <w:p w:rsidR="001922F0" w:rsidRPr="00D40422" w:rsidRDefault="00E445E1" w:rsidP="00597A23">
      <w:pPr>
        <w:jc w:val="both"/>
        <w:rPr>
          <w:rFonts w:asciiTheme="minorHAnsi" w:hAnsiTheme="minorHAnsi"/>
        </w:rPr>
      </w:pPr>
      <w:r w:rsidRPr="00D40422">
        <w:rPr>
          <w:rFonts w:asciiTheme="minorHAnsi" w:hAnsiTheme="minorHAnsi"/>
        </w:rPr>
        <w:t>When a project results in sales of a product, service or process, the financial support must be repaid to the Office of the Chief Scientist according to its regulations.  In general, royalties are paid at rates beginning at 3% of sales, depending on various criteria. Royalties are payable until 100% of the amount of the grant has been repaid with interest as provided in the applicable regulations</w:t>
      </w:r>
      <w:r w:rsidR="001922F0" w:rsidRPr="00D40422">
        <w:rPr>
          <w:rFonts w:asciiTheme="minorHAnsi" w:hAnsiTheme="minorHAnsi"/>
        </w:rPr>
        <w:t>.</w:t>
      </w:r>
    </w:p>
    <w:p w:rsidR="001922F0" w:rsidRPr="00D40422" w:rsidRDefault="001922F0" w:rsidP="001922F0">
      <w:pPr>
        <w:rPr>
          <w:rFonts w:asciiTheme="minorHAnsi" w:hAnsiTheme="minorHAnsi"/>
        </w:rPr>
      </w:pPr>
    </w:p>
    <w:p w:rsidR="00597A23" w:rsidRDefault="00E445E1" w:rsidP="001922F0">
      <w:pPr>
        <w:rPr>
          <w:rFonts w:asciiTheme="minorHAnsi" w:hAnsiTheme="minorHAnsi"/>
        </w:rPr>
      </w:pPr>
      <w:r w:rsidRPr="00D40422">
        <w:rPr>
          <w:rFonts w:asciiTheme="minorHAnsi" w:hAnsiTheme="minorHAnsi"/>
        </w:rPr>
        <w:t>For more information on funding conditions, applicants should visit the website of the Office of the Chief Scientist:</w:t>
      </w:r>
    </w:p>
    <w:p w:rsidR="00597A23" w:rsidRPr="00D40422" w:rsidRDefault="00E445E1" w:rsidP="00D118FF">
      <w:pPr>
        <w:rPr>
          <w:rFonts w:asciiTheme="minorHAnsi" w:hAnsiTheme="minorHAnsi"/>
        </w:rPr>
      </w:pPr>
      <w:r w:rsidRPr="00D40422">
        <w:rPr>
          <w:rFonts w:asciiTheme="minorHAnsi" w:hAnsiTheme="minorHAnsi"/>
        </w:rPr>
        <w:br/>
      </w:r>
      <w:hyperlink r:id="rId9" w:history="1">
        <w:r w:rsidR="00D118FF" w:rsidRPr="00D118FF">
          <w:rPr>
            <w:rStyle w:val="Hyperlink"/>
            <w:rFonts w:asciiTheme="minorHAnsi" w:hAnsiTheme="minorHAnsi"/>
          </w:rPr>
          <w:t>http://www.economy.gov.il/RnD/research%20and%20development%20programs/Pages/Mop_Fund.aspx</w:t>
        </w:r>
      </w:hyperlink>
    </w:p>
    <w:p w:rsidR="00E445E1" w:rsidRPr="00597A23" w:rsidRDefault="00E445E1" w:rsidP="00E046A9">
      <w:pPr>
        <w:rPr>
          <w:rFonts w:ascii="Cambria" w:hAnsi="Cambria"/>
        </w:rPr>
      </w:pPr>
    </w:p>
    <w:p w:rsidR="00E046A9" w:rsidRPr="00597A23" w:rsidRDefault="00E046A9" w:rsidP="00597A23">
      <w:pPr>
        <w:pStyle w:val="ListParagraph"/>
        <w:numPr>
          <w:ilvl w:val="0"/>
          <w:numId w:val="28"/>
        </w:numPr>
        <w:rPr>
          <w:rFonts w:ascii="Cambria" w:hAnsi="Cambria"/>
          <w:b/>
        </w:rPr>
      </w:pPr>
      <w:r w:rsidRPr="00597A23">
        <w:rPr>
          <w:rFonts w:ascii="Cambria" w:hAnsi="Cambria"/>
          <w:b/>
        </w:rPr>
        <w:t xml:space="preserve">PROJECT </w:t>
      </w:r>
      <w:r w:rsidR="00425506" w:rsidRPr="00597A23">
        <w:rPr>
          <w:rFonts w:ascii="Cambria" w:hAnsi="Cambria"/>
          <w:b/>
        </w:rPr>
        <w:t>EXPENDITURE</w:t>
      </w:r>
      <w:r w:rsidRPr="00597A23">
        <w:rPr>
          <w:rFonts w:ascii="Cambria" w:hAnsi="Cambria"/>
          <w:b/>
        </w:rPr>
        <w:t xml:space="preserve"> ELIGIBLE FOR FUNDING </w:t>
      </w:r>
    </w:p>
    <w:p w:rsidR="00E046A9" w:rsidRPr="00D40422" w:rsidRDefault="00E046A9" w:rsidP="00E046A9">
      <w:pPr>
        <w:rPr>
          <w:rFonts w:asciiTheme="minorHAnsi" w:hAnsiTheme="minorHAnsi"/>
        </w:rPr>
      </w:pPr>
    </w:p>
    <w:p w:rsidR="00E445E1" w:rsidRPr="00D40422" w:rsidRDefault="00E445E1" w:rsidP="00E046A9">
      <w:pPr>
        <w:rPr>
          <w:rFonts w:asciiTheme="minorHAnsi" w:hAnsiTheme="minorHAnsi"/>
          <w:u w:val="single"/>
        </w:rPr>
      </w:pPr>
      <w:r w:rsidRPr="00D40422">
        <w:rPr>
          <w:rFonts w:asciiTheme="minorHAnsi" w:hAnsiTheme="minorHAnsi"/>
          <w:u w:val="single"/>
        </w:rPr>
        <w:t>In Victoria</w:t>
      </w:r>
    </w:p>
    <w:p w:rsidR="00E445E1" w:rsidRPr="00D40422" w:rsidRDefault="00E445E1" w:rsidP="00E046A9">
      <w:pPr>
        <w:rPr>
          <w:rFonts w:asciiTheme="minorHAnsi" w:hAnsiTheme="minorHAnsi"/>
        </w:rPr>
      </w:pPr>
    </w:p>
    <w:p w:rsidR="00425506" w:rsidRPr="00D40422" w:rsidRDefault="00E046A9" w:rsidP="00597A23">
      <w:pPr>
        <w:jc w:val="both"/>
        <w:rPr>
          <w:rFonts w:asciiTheme="minorHAnsi" w:hAnsiTheme="minorHAnsi"/>
        </w:rPr>
      </w:pPr>
      <w:r w:rsidRPr="00D40422">
        <w:rPr>
          <w:rFonts w:asciiTheme="minorHAnsi" w:hAnsiTheme="minorHAnsi"/>
        </w:rPr>
        <w:t>VIS</w:t>
      </w:r>
      <w:r w:rsidR="001549AB" w:rsidRPr="00D40422">
        <w:rPr>
          <w:rFonts w:asciiTheme="minorHAnsi" w:hAnsiTheme="minorHAnsi"/>
        </w:rPr>
        <w:t>TECH</w:t>
      </w:r>
      <w:r w:rsidRPr="00D40422">
        <w:rPr>
          <w:rFonts w:asciiTheme="minorHAnsi" w:hAnsiTheme="minorHAnsi"/>
        </w:rPr>
        <w:t xml:space="preserve"> </w:t>
      </w:r>
      <w:r w:rsidR="00425506" w:rsidRPr="00D40422">
        <w:rPr>
          <w:rFonts w:asciiTheme="minorHAnsi" w:hAnsiTheme="minorHAnsi"/>
        </w:rPr>
        <w:t>funding can be applied flexibly to project related expenses</w:t>
      </w:r>
      <w:r w:rsidR="00C362F3" w:rsidRPr="00D40422">
        <w:rPr>
          <w:rFonts w:asciiTheme="minorHAnsi" w:hAnsiTheme="minorHAnsi"/>
        </w:rPr>
        <w:t>; funding</w:t>
      </w:r>
      <w:r w:rsidR="00425506" w:rsidRPr="00D40422">
        <w:rPr>
          <w:rFonts w:asciiTheme="minorHAnsi" w:hAnsiTheme="minorHAnsi"/>
        </w:rPr>
        <w:t xml:space="preserve"> is not intended to cover “business as usual” expenses.</w:t>
      </w:r>
    </w:p>
    <w:p w:rsidR="00425506" w:rsidRPr="00D40422" w:rsidRDefault="00425506" w:rsidP="00597A23">
      <w:pPr>
        <w:jc w:val="both"/>
        <w:rPr>
          <w:rFonts w:asciiTheme="minorHAnsi" w:hAnsiTheme="minorHAnsi"/>
        </w:rPr>
      </w:pPr>
    </w:p>
    <w:p w:rsidR="00E046A9" w:rsidRPr="00D40422" w:rsidRDefault="001549AB" w:rsidP="00597A23">
      <w:pPr>
        <w:jc w:val="both"/>
        <w:rPr>
          <w:rFonts w:asciiTheme="minorHAnsi" w:hAnsiTheme="minorHAnsi"/>
        </w:rPr>
      </w:pPr>
      <w:r w:rsidRPr="00D40422">
        <w:rPr>
          <w:rFonts w:asciiTheme="minorHAnsi" w:hAnsiTheme="minorHAnsi"/>
        </w:rPr>
        <w:t>The</w:t>
      </w:r>
      <w:r w:rsidR="000A0C54" w:rsidRPr="00D40422">
        <w:rPr>
          <w:rFonts w:asciiTheme="minorHAnsi" w:hAnsiTheme="minorHAnsi"/>
        </w:rPr>
        <w:t xml:space="preserve"> project budget</w:t>
      </w:r>
      <w:r w:rsidRPr="00D40422">
        <w:rPr>
          <w:rFonts w:asciiTheme="minorHAnsi" w:hAnsiTheme="minorHAnsi"/>
        </w:rPr>
        <w:t xml:space="preserve"> as submitted with the application (refer to template documentation)</w:t>
      </w:r>
      <w:r w:rsidR="000A0C54" w:rsidRPr="00D40422">
        <w:rPr>
          <w:rFonts w:asciiTheme="minorHAnsi" w:hAnsiTheme="minorHAnsi"/>
        </w:rPr>
        <w:t xml:space="preserve"> </w:t>
      </w:r>
      <w:r w:rsidRPr="00D40422">
        <w:rPr>
          <w:rFonts w:asciiTheme="minorHAnsi" w:hAnsiTheme="minorHAnsi"/>
        </w:rPr>
        <w:t>shall</w:t>
      </w:r>
      <w:r w:rsidR="000A0C54" w:rsidRPr="00D40422">
        <w:rPr>
          <w:rFonts w:asciiTheme="minorHAnsi" w:hAnsiTheme="minorHAnsi"/>
        </w:rPr>
        <w:t xml:space="preserve"> </w:t>
      </w:r>
      <w:r w:rsidR="00E046A9" w:rsidRPr="00D40422">
        <w:rPr>
          <w:rFonts w:asciiTheme="minorHAnsi" w:hAnsiTheme="minorHAnsi"/>
        </w:rPr>
        <w:t>clearly detail all proposed expenditure items and be subject to the approval of the Department.</w:t>
      </w:r>
    </w:p>
    <w:p w:rsidR="00E046A9" w:rsidRPr="00D40422" w:rsidRDefault="00E046A9" w:rsidP="00597A23">
      <w:pPr>
        <w:jc w:val="both"/>
        <w:rPr>
          <w:rFonts w:asciiTheme="minorHAnsi" w:hAnsiTheme="minorHAnsi"/>
        </w:rPr>
      </w:pPr>
    </w:p>
    <w:p w:rsidR="00E046A9" w:rsidRPr="00D40422" w:rsidRDefault="00E046A9" w:rsidP="00597A23">
      <w:pPr>
        <w:jc w:val="both"/>
        <w:rPr>
          <w:rFonts w:asciiTheme="minorHAnsi" w:hAnsiTheme="minorHAnsi"/>
        </w:rPr>
      </w:pPr>
      <w:r w:rsidRPr="00D40422">
        <w:rPr>
          <w:rFonts w:asciiTheme="minorHAnsi" w:hAnsiTheme="minorHAnsi"/>
        </w:rPr>
        <w:t>Should applican</w:t>
      </w:r>
      <w:r w:rsidR="00425506" w:rsidRPr="00D40422">
        <w:rPr>
          <w:rFonts w:asciiTheme="minorHAnsi" w:hAnsiTheme="minorHAnsi"/>
        </w:rPr>
        <w:t xml:space="preserve">ts be uncertain as to whether </w:t>
      </w:r>
      <w:r w:rsidRPr="00D40422">
        <w:rPr>
          <w:rFonts w:asciiTheme="minorHAnsi" w:hAnsiTheme="minorHAnsi"/>
        </w:rPr>
        <w:t xml:space="preserve">a </w:t>
      </w:r>
      <w:r w:rsidR="00425506" w:rsidRPr="00D40422">
        <w:rPr>
          <w:rFonts w:asciiTheme="minorHAnsi" w:hAnsiTheme="minorHAnsi"/>
        </w:rPr>
        <w:t>particular expense</w:t>
      </w:r>
      <w:r w:rsidRPr="00D40422">
        <w:rPr>
          <w:rFonts w:asciiTheme="minorHAnsi" w:hAnsiTheme="minorHAnsi"/>
        </w:rPr>
        <w:t xml:space="preserve"> is eligible for funding under the VIS</w:t>
      </w:r>
      <w:r w:rsidR="000A0C54" w:rsidRPr="00D40422">
        <w:rPr>
          <w:rFonts w:asciiTheme="minorHAnsi" w:hAnsiTheme="minorHAnsi"/>
        </w:rPr>
        <w:t>TECH</w:t>
      </w:r>
      <w:r w:rsidRPr="00D40422">
        <w:rPr>
          <w:rFonts w:asciiTheme="minorHAnsi" w:hAnsiTheme="minorHAnsi"/>
        </w:rPr>
        <w:t xml:space="preserve"> program they can contact the </w:t>
      </w:r>
      <w:r w:rsidR="00187059">
        <w:rPr>
          <w:rFonts w:asciiTheme="minorHAnsi" w:hAnsiTheme="minorHAnsi"/>
        </w:rPr>
        <w:t>DEDJTR</w:t>
      </w:r>
      <w:r w:rsidRPr="00D40422">
        <w:rPr>
          <w:rFonts w:asciiTheme="minorHAnsi" w:hAnsiTheme="minorHAnsi"/>
        </w:rPr>
        <w:t xml:space="preserve"> Program Manager.</w:t>
      </w:r>
    </w:p>
    <w:p w:rsidR="00E046A9" w:rsidRPr="00D40422" w:rsidRDefault="00E046A9" w:rsidP="00E046A9">
      <w:pPr>
        <w:rPr>
          <w:rFonts w:asciiTheme="minorHAnsi" w:hAnsiTheme="minorHAnsi"/>
        </w:rPr>
      </w:pPr>
    </w:p>
    <w:p w:rsidR="00E445E1" w:rsidRPr="00D40422" w:rsidRDefault="00E445E1" w:rsidP="00E046A9">
      <w:pPr>
        <w:rPr>
          <w:rFonts w:asciiTheme="minorHAnsi" w:hAnsiTheme="minorHAnsi"/>
          <w:u w:val="single"/>
        </w:rPr>
      </w:pPr>
      <w:r w:rsidRPr="00D40422">
        <w:rPr>
          <w:rFonts w:asciiTheme="minorHAnsi" w:hAnsiTheme="minorHAnsi"/>
          <w:u w:val="single"/>
        </w:rPr>
        <w:t>In Israel</w:t>
      </w:r>
    </w:p>
    <w:p w:rsidR="00E445E1" w:rsidRDefault="00E445E1" w:rsidP="00E046A9">
      <w:pPr>
        <w:rPr>
          <w:rFonts w:asciiTheme="minorHAnsi" w:hAnsiTheme="minorHAnsi"/>
        </w:rPr>
      </w:pPr>
    </w:p>
    <w:p w:rsidR="00597A23" w:rsidRDefault="00597A23" w:rsidP="00597A23">
      <w:pPr>
        <w:rPr>
          <w:rFonts w:asciiTheme="minorHAnsi" w:hAnsiTheme="minorHAnsi"/>
        </w:rPr>
      </w:pPr>
      <w:r>
        <w:rPr>
          <w:rFonts w:asciiTheme="minorHAnsi" w:hAnsiTheme="minorHAnsi"/>
        </w:rPr>
        <w:t>Only R&amp;D expenses, as defined by the Office of the Chief Scientist, are eligible for funding for Israeli applicants. For more details on which expenses may be considered as R&amp;D expenses under the program, please view the guidelines documents on the website of the Office of the Chief Scientist:</w:t>
      </w:r>
    </w:p>
    <w:p w:rsidR="00597A23" w:rsidRPr="00BE0040" w:rsidRDefault="00597A23" w:rsidP="00597A23">
      <w:pPr>
        <w:rPr>
          <w:rFonts w:asciiTheme="minorHAnsi" w:hAnsiTheme="minorHAnsi"/>
          <w:sz w:val="20"/>
          <w:szCs w:val="20"/>
        </w:rPr>
      </w:pPr>
    </w:p>
    <w:p w:rsidR="00597A23" w:rsidRDefault="00385FDF" w:rsidP="00597A23">
      <w:pPr>
        <w:rPr>
          <w:rFonts w:ascii="Cambria" w:hAnsi="Cambria"/>
        </w:rPr>
      </w:pPr>
      <w:hyperlink r:id="rId10" w:history="1">
        <w:r w:rsidR="00D118FF" w:rsidRPr="00D118FF">
          <w:rPr>
            <w:rStyle w:val="Hyperlink"/>
            <w:rFonts w:asciiTheme="minorHAnsi" w:hAnsiTheme="minorHAnsi"/>
          </w:rPr>
          <w:t>http://www.economy.gov.il/RnD/research%20and%20development%20programs/Pages/Mop_Fund.aspx</w:t>
        </w:r>
      </w:hyperlink>
      <w:r w:rsidR="00597A23" w:rsidRPr="00597A23">
        <w:rPr>
          <w:rFonts w:ascii="Cambria" w:hAnsi="Cambria"/>
        </w:rPr>
        <w:t xml:space="preserve"> </w:t>
      </w:r>
    </w:p>
    <w:p w:rsidR="00E61FE4" w:rsidRPr="00597A23" w:rsidRDefault="00E61FE4" w:rsidP="00597A23">
      <w:pPr>
        <w:rPr>
          <w:rFonts w:ascii="Cambria" w:hAnsi="Cambria"/>
        </w:rPr>
      </w:pPr>
    </w:p>
    <w:p w:rsidR="00DC1B0D" w:rsidRPr="00597A23" w:rsidRDefault="00DC1B0D" w:rsidP="00597A23">
      <w:pPr>
        <w:pStyle w:val="ListParagraph"/>
        <w:numPr>
          <w:ilvl w:val="0"/>
          <w:numId w:val="28"/>
        </w:numPr>
        <w:rPr>
          <w:rFonts w:ascii="Cambria" w:hAnsi="Cambria"/>
          <w:b/>
        </w:rPr>
      </w:pPr>
      <w:r w:rsidRPr="00597A23">
        <w:rPr>
          <w:rFonts w:ascii="Cambria" w:hAnsi="Cambria"/>
          <w:b/>
        </w:rPr>
        <w:t>PROJECT DURATION</w:t>
      </w:r>
    </w:p>
    <w:p w:rsidR="00DC1B0D" w:rsidRPr="00D40422" w:rsidRDefault="00DC1B0D" w:rsidP="00DC1B0D">
      <w:pPr>
        <w:rPr>
          <w:rFonts w:asciiTheme="minorHAnsi" w:hAnsiTheme="minorHAnsi"/>
        </w:rPr>
      </w:pPr>
    </w:p>
    <w:p w:rsidR="00E445E1" w:rsidRPr="00D40422" w:rsidRDefault="00E445E1" w:rsidP="00DC1B0D">
      <w:pPr>
        <w:rPr>
          <w:rFonts w:asciiTheme="minorHAnsi" w:hAnsiTheme="minorHAnsi"/>
          <w:u w:val="single"/>
        </w:rPr>
      </w:pPr>
      <w:r w:rsidRPr="00D40422">
        <w:rPr>
          <w:rFonts w:asciiTheme="minorHAnsi" w:hAnsiTheme="minorHAnsi"/>
          <w:u w:val="single"/>
        </w:rPr>
        <w:t>In Victoria</w:t>
      </w:r>
    </w:p>
    <w:p w:rsidR="00E445E1" w:rsidRPr="00D40422" w:rsidRDefault="00E445E1" w:rsidP="00DC1B0D">
      <w:pPr>
        <w:rPr>
          <w:rFonts w:asciiTheme="minorHAnsi" w:hAnsiTheme="minorHAnsi"/>
        </w:rPr>
      </w:pPr>
    </w:p>
    <w:p w:rsidR="00DC1B0D" w:rsidRPr="00D40422" w:rsidRDefault="00DC1B0D" w:rsidP="00DC1B0D">
      <w:pPr>
        <w:rPr>
          <w:rFonts w:asciiTheme="minorHAnsi" w:hAnsiTheme="minorHAnsi"/>
        </w:rPr>
      </w:pPr>
      <w:r w:rsidRPr="00D40422">
        <w:rPr>
          <w:rFonts w:asciiTheme="minorHAnsi" w:hAnsiTheme="minorHAnsi"/>
        </w:rPr>
        <w:t>Projects are to be commenced within three months and completed within two years from execution of grant agreements.</w:t>
      </w:r>
    </w:p>
    <w:p w:rsidR="00DC1B0D" w:rsidRPr="00D40422" w:rsidRDefault="00DC1B0D" w:rsidP="00DC1B0D">
      <w:pPr>
        <w:rPr>
          <w:rFonts w:asciiTheme="minorHAnsi" w:hAnsiTheme="minorHAnsi"/>
        </w:rPr>
      </w:pPr>
    </w:p>
    <w:p w:rsidR="00DC1B0D" w:rsidRPr="00D40422" w:rsidRDefault="00187059" w:rsidP="00DC1B0D">
      <w:pPr>
        <w:rPr>
          <w:rFonts w:asciiTheme="minorHAnsi" w:hAnsiTheme="minorHAnsi"/>
        </w:rPr>
      </w:pPr>
      <w:r>
        <w:rPr>
          <w:rFonts w:asciiTheme="minorHAnsi" w:hAnsiTheme="minorHAnsi"/>
        </w:rPr>
        <w:t>DEDJTR</w:t>
      </w:r>
      <w:r w:rsidR="00DC1B0D" w:rsidRPr="00D40422">
        <w:rPr>
          <w:rFonts w:asciiTheme="minorHAnsi" w:hAnsiTheme="minorHAnsi"/>
        </w:rPr>
        <w:t xml:space="preserve"> reserves the right to withdraw the offer of funding if projects are not commenced within the specified timeframe.</w:t>
      </w:r>
    </w:p>
    <w:p w:rsidR="00DC1B0D" w:rsidRPr="00D40422" w:rsidRDefault="00DC1B0D" w:rsidP="00E046A9">
      <w:pPr>
        <w:rPr>
          <w:rFonts w:asciiTheme="minorHAnsi" w:hAnsiTheme="minorHAnsi"/>
        </w:rPr>
      </w:pPr>
    </w:p>
    <w:p w:rsidR="00BE0040" w:rsidRDefault="00BE0040">
      <w:pPr>
        <w:rPr>
          <w:rFonts w:asciiTheme="minorHAnsi" w:hAnsiTheme="minorHAnsi"/>
          <w:u w:val="single"/>
        </w:rPr>
      </w:pPr>
      <w:r>
        <w:rPr>
          <w:rFonts w:asciiTheme="minorHAnsi" w:hAnsiTheme="minorHAnsi"/>
          <w:u w:val="single"/>
        </w:rPr>
        <w:br w:type="page"/>
      </w:r>
    </w:p>
    <w:p w:rsidR="00E445E1" w:rsidRDefault="00E445E1" w:rsidP="00E046A9">
      <w:pPr>
        <w:rPr>
          <w:rFonts w:asciiTheme="minorHAnsi" w:hAnsiTheme="minorHAnsi"/>
          <w:u w:val="single"/>
        </w:rPr>
      </w:pPr>
      <w:r w:rsidRPr="00D40422">
        <w:rPr>
          <w:rFonts w:asciiTheme="minorHAnsi" w:hAnsiTheme="minorHAnsi"/>
          <w:u w:val="single"/>
        </w:rPr>
        <w:lastRenderedPageBreak/>
        <w:t>In Israel</w:t>
      </w:r>
    </w:p>
    <w:p w:rsidR="00BE0040" w:rsidRPr="00D40422" w:rsidRDefault="00BE0040" w:rsidP="00E046A9">
      <w:pPr>
        <w:rPr>
          <w:rFonts w:asciiTheme="minorHAnsi" w:hAnsiTheme="minorHAnsi"/>
          <w:u w:val="single"/>
        </w:rPr>
      </w:pPr>
    </w:p>
    <w:p w:rsidR="00E445E1" w:rsidRPr="00D40422" w:rsidRDefault="00631EC3" w:rsidP="00631EC3">
      <w:pPr>
        <w:jc w:val="both"/>
        <w:rPr>
          <w:rFonts w:asciiTheme="minorHAnsi" w:hAnsiTheme="minorHAnsi"/>
        </w:rPr>
      </w:pPr>
      <w:r>
        <w:rPr>
          <w:rFonts w:asciiTheme="minorHAnsi" w:hAnsiTheme="minorHAnsi"/>
        </w:rPr>
        <w:t>F</w:t>
      </w:r>
      <w:r w:rsidR="005B7335">
        <w:rPr>
          <w:rFonts w:asciiTheme="minorHAnsi" w:hAnsiTheme="minorHAnsi"/>
        </w:rPr>
        <w:t xml:space="preserve">unding for projects is provided on a yearly basis, </w:t>
      </w:r>
      <w:r>
        <w:rPr>
          <w:rFonts w:asciiTheme="minorHAnsi" w:hAnsiTheme="minorHAnsi"/>
        </w:rPr>
        <w:t>with the option of resubmitting an application to request funding for 2</w:t>
      </w:r>
      <w:r w:rsidRPr="00631EC3">
        <w:rPr>
          <w:rFonts w:asciiTheme="minorHAnsi" w:hAnsiTheme="minorHAnsi"/>
          <w:vertAlign w:val="superscript"/>
        </w:rPr>
        <w:t>nd</w:t>
      </w:r>
      <w:r>
        <w:rPr>
          <w:rFonts w:asciiTheme="minorHAnsi" w:hAnsiTheme="minorHAnsi"/>
        </w:rPr>
        <w:t xml:space="preserve"> or 3</w:t>
      </w:r>
      <w:r w:rsidRPr="00631EC3">
        <w:rPr>
          <w:rFonts w:asciiTheme="minorHAnsi" w:hAnsiTheme="minorHAnsi"/>
          <w:vertAlign w:val="superscript"/>
        </w:rPr>
        <w:t>rd</w:t>
      </w:r>
      <w:r>
        <w:rPr>
          <w:rFonts w:asciiTheme="minorHAnsi" w:hAnsiTheme="minorHAnsi"/>
        </w:rPr>
        <w:t xml:space="preserve"> year funding.</w:t>
      </w:r>
      <w:r w:rsidR="005B7335">
        <w:rPr>
          <w:rFonts w:asciiTheme="minorHAnsi" w:hAnsiTheme="minorHAnsi"/>
        </w:rPr>
        <w:t xml:space="preserve"> </w:t>
      </w:r>
      <w:r w:rsidRPr="00D40422">
        <w:rPr>
          <w:rFonts w:asciiTheme="minorHAnsi" w:hAnsiTheme="minorHAnsi"/>
        </w:rPr>
        <w:t>Israeli applicants should follow the rules and regulations of the Office of the Chief Scientist in this regard</w:t>
      </w:r>
    </w:p>
    <w:p w:rsidR="001922F0" w:rsidRDefault="001922F0" w:rsidP="00E046A9">
      <w:pPr>
        <w:rPr>
          <w:rFonts w:asciiTheme="minorHAnsi" w:hAnsiTheme="minorHAnsi"/>
        </w:rPr>
      </w:pPr>
    </w:p>
    <w:p w:rsidR="00E21837" w:rsidRPr="00D40422" w:rsidRDefault="00E21837" w:rsidP="00E046A9">
      <w:pPr>
        <w:rPr>
          <w:rFonts w:asciiTheme="minorHAnsi" w:hAnsiTheme="minorHAnsi"/>
        </w:rPr>
      </w:pPr>
    </w:p>
    <w:p w:rsidR="00BE405A" w:rsidRPr="005B7335" w:rsidRDefault="00BE405A" w:rsidP="005B7335">
      <w:pPr>
        <w:pStyle w:val="ListParagraph"/>
        <w:numPr>
          <w:ilvl w:val="0"/>
          <w:numId w:val="28"/>
        </w:numPr>
        <w:rPr>
          <w:rFonts w:asciiTheme="majorHAnsi" w:hAnsiTheme="majorHAnsi"/>
          <w:b/>
        </w:rPr>
      </w:pPr>
      <w:r w:rsidRPr="005B7335">
        <w:rPr>
          <w:rFonts w:asciiTheme="majorHAnsi" w:hAnsiTheme="majorHAnsi"/>
          <w:b/>
        </w:rPr>
        <w:t>GRANT MANAGEMENT</w:t>
      </w:r>
      <w:r w:rsidR="005B7335">
        <w:rPr>
          <w:rFonts w:asciiTheme="majorHAnsi" w:hAnsiTheme="majorHAnsi"/>
          <w:b/>
        </w:rPr>
        <w:t xml:space="preserve"> AND REPORTING </w:t>
      </w:r>
      <w:r w:rsidRPr="005B7335">
        <w:rPr>
          <w:rFonts w:asciiTheme="majorHAnsi" w:hAnsiTheme="majorHAnsi"/>
          <w:b/>
        </w:rPr>
        <w:t xml:space="preserve"> </w:t>
      </w:r>
      <w:r w:rsidR="005B7335" w:rsidRPr="005B7335">
        <w:rPr>
          <w:rFonts w:asciiTheme="majorHAnsi" w:hAnsiTheme="majorHAnsi"/>
          <w:b/>
          <w:color w:val="FF0000"/>
        </w:rPr>
        <w:t xml:space="preserve">(FOR </w:t>
      </w:r>
      <w:r w:rsidRPr="005B7335">
        <w:rPr>
          <w:rFonts w:asciiTheme="majorHAnsi" w:hAnsiTheme="majorHAnsi"/>
          <w:b/>
          <w:color w:val="FF0000"/>
        </w:rPr>
        <w:t>VICTORIAN APPLICANTS</w:t>
      </w:r>
      <w:r w:rsidR="005B7335" w:rsidRPr="005B7335">
        <w:rPr>
          <w:rFonts w:asciiTheme="majorHAnsi" w:hAnsiTheme="majorHAnsi"/>
          <w:b/>
          <w:color w:val="FF0000"/>
        </w:rPr>
        <w:t xml:space="preserve"> ONLY)</w:t>
      </w:r>
    </w:p>
    <w:p w:rsidR="00BE405A" w:rsidRPr="00D40422" w:rsidRDefault="00BE405A" w:rsidP="00BE405A">
      <w:pPr>
        <w:rPr>
          <w:rFonts w:asciiTheme="minorHAnsi" w:hAnsiTheme="minorHAnsi"/>
        </w:rPr>
      </w:pPr>
    </w:p>
    <w:p w:rsidR="00BE405A" w:rsidRPr="00D40422" w:rsidRDefault="00BE405A" w:rsidP="00BE405A">
      <w:pPr>
        <w:rPr>
          <w:rFonts w:asciiTheme="minorHAnsi" w:hAnsiTheme="minorHAnsi"/>
          <w:b/>
        </w:rPr>
      </w:pPr>
      <w:r w:rsidRPr="00D40422">
        <w:rPr>
          <w:rFonts w:asciiTheme="minorHAnsi" w:hAnsiTheme="minorHAnsi"/>
          <w:b/>
        </w:rPr>
        <w:t>Grant Agreements</w:t>
      </w:r>
    </w:p>
    <w:p w:rsidR="00BE405A" w:rsidRPr="00D40422" w:rsidRDefault="00BE405A" w:rsidP="00BE405A">
      <w:pPr>
        <w:rPr>
          <w:rFonts w:asciiTheme="minorHAnsi" w:hAnsiTheme="minorHAnsi"/>
        </w:rPr>
      </w:pPr>
    </w:p>
    <w:p w:rsidR="00BE405A" w:rsidRPr="00D40422" w:rsidRDefault="00BE405A" w:rsidP="005B7335">
      <w:pPr>
        <w:jc w:val="both"/>
        <w:rPr>
          <w:rFonts w:asciiTheme="minorHAnsi" w:hAnsiTheme="minorHAnsi"/>
        </w:rPr>
      </w:pPr>
      <w:r w:rsidRPr="00D40422">
        <w:rPr>
          <w:rFonts w:asciiTheme="minorHAnsi" w:hAnsiTheme="minorHAnsi"/>
        </w:rPr>
        <w:t>The Victorian Government has full discretion and authority to determine which applicants are entitled to receive funding under the program and the amounts of any funding offered.</w:t>
      </w:r>
    </w:p>
    <w:p w:rsidR="00BE405A" w:rsidRPr="00D40422" w:rsidRDefault="00BE405A" w:rsidP="005B7335">
      <w:pPr>
        <w:jc w:val="both"/>
        <w:rPr>
          <w:rFonts w:asciiTheme="minorHAnsi" w:hAnsiTheme="minorHAnsi"/>
        </w:rPr>
      </w:pPr>
    </w:p>
    <w:p w:rsidR="00BE405A" w:rsidRPr="00D40422" w:rsidRDefault="00BE405A" w:rsidP="005B7335">
      <w:pPr>
        <w:jc w:val="both"/>
        <w:rPr>
          <w:rFonts w:asciiTheme="minorHAnsi" w:hAnsiTheme="minorHAnsi"/>
        </w:rPr>
      </w:pPr>
      <w:r w:rsidRPr="00D40422">
        <w:rPr>
          <w:rFonts w:asciiTheme="minorHAnsi" w:hAnsiTheme="minorHAnsi"/>
        </w:rPr>
        <w:t>Subject to acceptance of the letters of offer sent to successful applicants, separate legally binding grant agreements are prepared reflecting the project, proposed outcomes, milestones, timeframes and conditions of payment.</w:t>
      </w:r>
    </w:p>
    <w:p w:rsidR="00BE405A" w:rsidRPr="00D40422" w:rsidRDefault="00BE405A" w:rsidP="00BE405A">
      <w:pPr>
        <w:rPr>
          <w:rFonts w:asciiTheme="minorHAnsi" w:hAnsiTheme="minorHAnsi"/>
        </w:rPr>
      </w:pPr>
    </w:p>
    <w:p w:rsidR="00BE405A" w:rsidRPr="00D40422" w:rsidRDefault="00BE405A" w:rsidP="006F53C6">
      <w:pPr>
        <w:jc w:val="both"/>
        <w:rPr>
          <w:rFonts w:asciiTheme="minorHAnsi" w:hAnsiTheme="minorHAnsi"/>
        </w:rPr>
      </w:pPr>
      <w:r w:rsidRPr="00D40422">
        <w:rPr>
          <w:rFonts w:asciiTheme="minorHAnsi" w:hAnsiTheme="minorHAnsi"/>
        </w:rPr>
        <w:t xml:space="preserve">Victorian recipients are required to enter into a Grant Agreement with </w:t>
      </w:r>
      <w:r w:rsidR="00187059">
        <w:rPr>
          <w:rFonts w:asciiTheme="minorHAnsi" w:hAnsiTheme="minorHAnsi"/>
        </w:rPr>
        <w:t>DEDJTR</w:t>
      </w:r>
      <w:r w:rsidRPr="00D40422">
        <w:rPr>
          <w:rFonts w:asciiTheme="minorHAnsi" w:hAnsiTheme="minorHAnsi"/>
        </w:rPr>
        <w:t xml:space="preserve">.  The Grant Agreement between the Victorian recipients and </w:t>
      </w:r>
      <w:r w:rsidR="00187059">
        <w:rPr>
          <w:rFonts w:asciiTheme="minorHAnsi" w:hAnsiTheme="minorHAnsi"/>
        </w:rPr>
        <w:t>DEDJTR</w:t>
      </w:r>
      <w:r w:rsidRPr="00D40422">
        <w:rPr>
          <w:rFonts w:asciiTheme="minorHAnsi" w:hAnsiTheme="minorHAnsi"/>
        </w:rPr>
        <w:t xml:space="preserve"> must be finalised within six weeks from notification of the award.</w:t>
      </w:r>
    </w:p>
    <w:p w:rsidR="00BE405A" w:rsidRPr="00D40422" w:rsidRDefault="00BE405A" w:rsidP="006F53C6">
      <w:pPr>
        <w:jc w:val="both"/>
        <w:rPr>
          <w:rFonts w:asciiTheme="minorHAnsi" w:hAnsiTheme="minorHAnsi"/>
        </w:rPr>
      </w:pPr>
    </w:p>
    <w:p w:rsidR="00BE405A" w:rsidRPr="00D40422" w:rsidRDefault="00BE405A" w:rsidP="006F53C6">
      <w:pPr>
        <w:jc w:val="both"/>
        <w:rPr>
          <w:rFonts w:asciiTheme="minorHAnsi" w:hAnsiTheme="minorHAnsi"/>
        </w:rPr>
      </w:pPr>
      <w:r w:rsidRPr="00D40422">
        <w:rPr>
          <w:rFonts w:asciiTheme="minorHAnsi" w:hAnsiTheme="minorHAnsi"/>
        </w:rPr>
        <w:t>Victorian recipients receive funding in agreed tranches corresponding to Grant Agreement milestones. Claims for payment from the Victorian recipient must be supported by appropriate evidence, including financial details of total project expenditure and cash co-contributions.</w:t>
      </w:r>
    </w:p>
    <w:p w:rsidR="00BE405A" w:rsidRPr="00D40422" w:rsidRDefault="00BE405A" w:rsidP="006F53C6">
      <w:pPr>
        <w:jc w:val="both"/>
        <w:rPr>
          <w:rFonts w:asciiTheme="minorHAnsi" w:hAnsiTheme="minorHAnsi"/>
        </w:rPr>
      </w:pPr>
    </w:p>
    <w:p w:rsidR="00BE405A" w:rsidRPr="00D40422" w:rsidRDefault="00BE405A" w:rsidP="006F53C6">
      <w:pPr>
        <w:jc w:val="both"/>
        <w:rPr>
          <w:rFonts w:asciiTheme="minorHAnsi" w:hAnsiTheme="minorHAnsi"/>
        </w:rPr>
      </w:pPr>
      <w:r w:rsidRPr="00D40422">
        <w:rPr>
          <w:rFonts w:asciiTheme="minorHAnsi" w:hAnsiTheme="minorHAnsi"/>
        </w:rPr>
        <w:t xml:space="preserve">Execution of a collaboration agreement between the applicant and collaborating organisations </w:t>
      </w:r>
      <w:r w:rsidR="001922F0" w:rsidRPr="00D40422">
        <w:rPr>
          <w:rFonts w:asciiTheme="minorHAnsi" w:hAnsiTheme="minorHAnsi"/>
        </w:rPr>
        <w:t>is</w:t>
      </w:r>
      <w:r w:rsidRPr="00D40422">
        <w:rPr>
          <w:rFonts w:asciiTheme="minorHAnsi" w:hAnsiTheme="minorHAnsi"/>
        </w:rPr>
        <w:t xml:space="preserve"> a pre-requisite for the release of the first payment under the Grant Agreement.</w:t>
      </w:r>
    </w:p>
    <w:p w:rsidR="00BE405A" w:rsidRPr="00D40422" w:rsidRDefault="00BE405A" w:rsidP="006F53C6">
      <w:pPr>
        <w:jc w:val="both"/>
        <w:rPr>
          <w:rFonts w:asciiTheme="minorHAnsi" w:hAnsiTheme="minorHAnsi"/>
        </w:rPr>
      </w:pPr>
    </w:p>
    <w:p w:rsidR="00BE405A" w:rsidRPr="00D40422" w:rsidRDefault="00BE405A" w:rsidP="006F53C6">
      <w:pPr>
        <w:jc w:val="both"/>
        <w:rPr>
          <w:rFonts w:asciiTheme="minorHAnsi" w:hAnsiTheme="minorHAnsi"/>
          <w:b/>
        </w:rPr>
      </w:pPr>
      <w:r w:rsidRPr="00D40422">
        <w:rPr>
          <w:rFonts w:asciiTheme="minorHAnsi" w:hAnsiTheme="minorHAnsi"/>
          <w:b/>
        </w:rPr>
        <w:t xml:space="preserve">Reporting </w:t>
      </w:r>
    </w:p>
    <w:p w:rsidR="00BE405A" w:rsidRPr="00D40422" w:rsidRDefault="00BE405A" w:rsidP="006F53C6">
      <w:pPr>
        <w:jc w:val="both"/>
        <w:rPr>
          <w:rFonts w:asciiTheme="minorHAnsi" w:hAnsiTheme="minorHAnsi"/>
        </w:rPr>
      </w:pPr>
    </w:p>
    <w:p w:rsidR="00BE405A" w:rsidRPr="00D40422" w:rsidRDefault="00BE405A" w:rsidP="006F53C6">
      <w:pPr>
        <w:jc w:val="both"/>
        <w:rPr>
          <w:rFonts w:asciiTheme="minorHAnsi" w:hAnsiTheme="minorHAnsi"/>
        </w:rPr>
      </w:pPr>
      <w:r w:rsidRPr="00D40422">
        <w:rPr>
          <w:rFonts w:asciiTheme="minorHAnsi" w:hAnsiTheme="minorHAnsi"/>
        </w:rPr>
        <w:t>All grant recipients must agree to:</w:t>
      </w:r>
    </w:p>
    <w:p w:rsidR="00BE405A" w:rsidRPr="00D40422" w:rsidRDefault="00BE405A" w:rsidP="006F53C6">
      <w:pPr>
        <w:pStyle w:val="ListParagraph"/>
        <w:numPr>
          <w:ilvl w:val="0"/>
          <w:numId w:val="10"/>
        </w:numPr>
        <w:jc w:val="both"/>
        <w:rPr>
          <w:rFonts w:asciiTheme="minorHAnsi" w:hAnsiTheme="minorHAnsi"/>
        </w:rPr>
      </w:pPr>
      <w:r w:rsidRPr="00D40422">
        <w:rPr>
          <w:rFonts w:asciiTheme="minorHAnsi" w:hAnsiTheme="minorHAnsi"/>
        </w:rPr>
        <w:t xml:space="preserve">comply with </w:t>
      </w:r>
      <w:r w:rsidR="00187059">
        <w:rPr>
          <w:rFonts w:asciiTheme="minorHAnsi" w:hAnsiTheme="minorHAnsi"/>
        </w:rPr>
        <w:t>DEDJTR</w:t>
      </w:r>
      <w:r w:rsidRPr="00D40422">
        <w:rPr>
          <w:rFonts w:asciiTheme="minorHAnsi" w:hAnsiTheme="minorHAnsi"/>
        </w:rPr>
        <w:t xml:space="preserve">’s performance monitoring and evaluation requirements; and </w:t>
      </w:r>
    </w:p>
    <w:p w:rsidR="00BE405A" w:rsidRPr="00D40422" w:rsidRDefault="00BE405A" w:rsidP="006F53C6">
      <w:pPr>
        <w:pStyle w:val="ListParagraph"/>
        <w:numPr>
          <w:ilvl w:val="0"/>
          <w:numId w:val="10"/>
        </w:numPr>
        <w:jc w:val="both"/>
        <w:rPr>
          <w:rFonts w:asciiTheme="minorHAnsi" w:hAnsiTheme="minorHAnsi"/>
        </w:rPr>
      </w:pPr>
      <w:proofErr w:type="gramStart"/>
      <w:r w:rsidRPr="00D40422">
        <w:rPr>
          <w:rFonts w:asciiTheme="minorHAnsi" w:hAnsiTheme="minorHAnsi"/>
        </w:rPr>
        <w:t>participate</w:t>
      </w:r>
      <w:proofErr w:type="gramEnd"/>
      <w:r w:rsidRPr="00D40422">
        <w:rPr>
          <w:rFonts w:asciiTheme="minorHAnsi" w:hAnsiTheme="minorHAnsi"/>
        </w:rPr>
        <w:t xml:space="preserve"> in any formal evaluation of the program by the Victorian Government or its agent.</w:t>
      </w:r>
    </w:p>
    <w:p w:rsidR="00BE405A" w:rsidRPr="00D40422" w:rsidRDefault="00BE405A" w:rsidP="006F53C6">
      <w:pPr>
        <w:jc w:val="both"/>
        <w:rPr>
          <w:rFonts w:asciiTheme="minorHAnsi" w:hAnsiTheme="minorHAnsi"/>
        </w:rPr>
      </w:pPr>
    </w:p>
    <w:p w:rsidR="00BE405A" w:rsidRPr="00D40422" w:rsidRDefault="00BE405A" w:rsidP="006F53C6">
      <w:pPr>
        <w:jc w:val="both"/>
        <w:rPr>
          <w:rFonts w:asciiTheme="minorHAnsi" w:hAnsiTheme="minorHAnsi"/>
        </w:rPr>
      </w:pPr>
      <w:r w:rsidRPr="00D40422">
        <w:rPr>
          <w:rFonts w:asciiTheme="minorHAnsi" w:hAnsiTheme="minorHAnsi"/>
        </w:rPr>
        <w:t>Consistent with these undertakings, regular reports must be submitted by the recipients, including:</w:t>
      </w:r>
    </w:p>
    <w:p w:rsidR="00BE405A" w:rsidRPr="00D40422" w:rsidRDefault="00BE405A" w:rsidP="006F53C6">
      <w:pPr>
        <w:pStyle w:val="ListParagraph"/>
        <w:numPr>
          <w:ilvl w:val="0"/>
          <w:numId w:val="19"/>
        </w:numPr>
        <w:jc w:val="both"/>
        <w:rPr>
          <w:rFonts w:asciiTheme="minorHAnsi" w:hAnsiTheme="minorHAnsi"/>
        </w:rPr>
      </w:pPr>
      <w:r w:rsidRPr="00D40422">
        <w:rPr>
          <w:rFonts w:asciiTheme="minorHAnsi" w:hAnsiTheme="minorHAnsi"/>
        </w:rPr>
        <w:lastRenderedPageBreak/>
        <w:t>Technical Progress Reports</w:t>
      </w:r>
      <w:r w:rsidR="006F53C6">
        <w:rPr>
          <w:rFonts w:asciiTheme="minorHAnsi" w:hAnsiTheme="minorHAnsi"/>
        </w:rPr>
        <w:t xml:space="preserve">: </w:t>
      </w:r>
      <w:r w:rsidRPr="00D40422">
        <w:rPr>
          <w:rFonts w:asciiTheme="minorHAnsi" w:hAnsiTheme="minorHAnsi"/>
        </w:rPr>
        <w:t>Technical reports enable Departmental officers to follow project progress and approve payments of funding instalments.  Provision of funding instalments is dependent on achievement of milestones.</w:t>
      </w:r>
    </w:p>
    <w:p w:rsidR="00BE405A" w:rsidRPr="00D40422" w:rsidRDefault="00BE405A" w:rsidP="006F53C6">
      <w:pPr>
        <w:pStyle w:val="ListParagraph"/>
        <w:numPr>
          <w:ilvl w:val="0"/>
          <w:numId w:val="19"/>
        </w:numPr>
        <w:jc w:val="both"/>
        <w:rPr>
          <w:rFonts w:asciiTheme="minorHAnsi" w:hAnsiTheme="minorHAnsi"/>
        </w:rPr>
      </w:pPr>
      <w:r w:rsidRPr="00D40422">
        <w:rPr>
          <w:rFonts w:asciiTheme="minorHAnsi" w:hAnsiTheme="minorHAnsi"/>
        </w:rPr>
        <w:t>Financial Reports</w:t>
      </w:r>
      <w:r w:rsidR="006F53C6">
        <w:rPr>
          <w:rFonts w:asciiTheme="minorHAnsi" w:hAnsiTheme="minorHAnsi"/>
        </w:rPr>
        <w:t xml:space="preserve">: </w:t>
      </w:r>
      <w:r w:rsidRPr="00D40422">
        <w:rPr>
          <w:rFonts w:asciiTheme="minorHAnsi" w:hAnsiTheme="minorHAnsi"/>
        </w:rPr>
        <w:t>The purpose of the financial reports is to enable Departmental officers to monitor actual expenditures against projected budgets.  All expenses incurred must be itemised and compared to the original budget.</w:t>
      </w:r>
    </w:p>
    <w:p w:rsidR="00BE405A" w:rsidRPr="00D40422" w:rsidRDefault="00BE405A" w:rsidP="006F53C6">
      <w:pPr>
        <w:jc w:val="both"/>
        <w:rPr>
          <w:rFonts w:asciiTheme="minorHAnsi" w:hAnsiTheme="minorHAnsi"/>
        </w:rPr>
      </w:pPr>
    </w:p>
    <w:p w:rsidR="00BE405A" w:rsidRPr="00D40422" w:rsidRDefault="00BE405A" w:rsidP="006F53C6">
      <w:pPr>
        <w:jc w:val="both"/>
        <w:rPr>
          <w:rFonts w:asciiTheme="minorHAnsi" w:hAnsiTheme="minorHAnsi"/>
        </w:rPr>
      </w:pPr>
      <w:r w:rsidRPr="00D40422">
        <w:rPr>
          <w:rFonts w:asciiTheme="minorHAnsi" w:hAnsiTheme="minorHAnsi"/>
        </w:rPr>
        <w:t>A final report must also be provided, consisting of a final update on technical progress and a full financial report complete with an audit opinion or appropriate statutory declaration.  The final report should also describe the results of the project in commercial terms, including market acceptance of products and processes developed, current sales and cash flow forecasts, new product opportunities and any further activities planned.</w:t>
      </w:r>
    </w:p>
    <w:p w:rsidR="00BE405A" w:rsidRPr="00D40422" w:rsidRDefault="00BE405A" w:rsidP="006F53C6">
      <w:pPr>
        <w:jc w:val="both"/>
        <w:rPr>
          <w:rFonts w:asciiTheme="minorHAnsi" w:hAnsiTheme="minorHAnsi"/>
        </w:rPr>
      </w:pPr>
    </w:p>
    <w:p w:rsidR="00BE405A" w:rsidRPr="00D40422" w:rsidRDefault="00BE405A" w:rsidP="006F53C6">
      <w:pPr>
        <w:jc w:val="both"/>
        <w:rPr>
          <w:rFonts w:asciiTheme="minorHAnsi" w:hAnsiTheme="minorHAnsi"/>
        </w:rPr>
      </w:pPr>
      <w:r w:rsidRPr="00D40422">
        <w:rPr>
          <w:rFonts w:asciiTheme="minorHAnsi" w:hAnsiTheme="minorHAnsi"/>
        </w:rPr>
        <w:t xml:space="preserve">Grant recipients must agree to cooperate with </w:t>
      </w:r>
      <w:r w:rsidR="00187059">
        <w:rPr>
          <w:rFonts w:asciiTheme="minorHAnsi" w:hAnsiTheme="minorHAnsi"/>
        </w:rPr>
        <w:t>DEDJTR</w:t>
      </w:r>
      <w:r w:rsidRPr="00D40422">
        <w:rPr>
          <w:rFonts w:asciiTheme="minorHAnsi" w:hAnsiTheme="minorHAnsi"/>
        </w:rPr>
        <w:t xml:space="preserve"> in the preparation of materials used to promote the benefits of the program, such as a media release or case study on the project.  </w:t>
      </w:r>
      <w:r w:rsidR="00187059">
        <w:rPr>
          <w:rFonts w:asciiTheme="minorHAnsi" w:hAnsiTheme="minorHAnsi"/>
        </w:rPr>
        <w:t>DEDJTR</w:t>
      </w:r>
      <w:r w:rsidRPr="00D40422">
        <w:rPr>
          <w:rFonts w:asciiTheme="minorHAnsi" w:hAnsiTheme="minorHAnsi"/>
        </w:rPr>
        <w:t xml:space="preserve"> must be consulted prior to the publication of any company promotion materials relating to the project, such as media releases.</w:t>
      </w:r>
    </w:p>
    <w:p w:rsidR="00E445E1" w:rsidRPr="00D40422" w:rsidRDefault="00E445E1" w:rsidP="00E046A9">
      <w:pPr>
        <w:rPr>
          <w:rFonts w:asciiTheme="minorHAnsi" w:hAnsiTheme="minorHAnsi"/>
        </w:rPr>
      </w:pPr>
    </w:p>
    <w:p w:rsidR="00B0232F" w:rsidRPr="006F53C6" w:rsidRDefault="00B0232F" w:rsidP="006F53C6">
      <w:pPr>
        <w:pStyle w:val="ListParagraph"/>
        <w:numPr>
          <w:ilvl w:val="0"/>
          <w:numId w:val="28"/>
        </w:numPr>
        <w:rPr>
          <w:rFonts w:ascii="Cambria" w:hAnsi="Cambria"/>
          <w:b/>
        </w:rPr>
      </w:pPr>
      <w:r w:rsidRPr="006F53C6">
        <w:rPr>
          <w:rFonts w:ascii="Cambria" w:hAnsi="Cambria"/>
          <w:b/>
        </w:rPr>
        <w:t>INTELLECTUAL PROPERTY</w:t>
      </w:r>
    </w:p>
    <w:p w:rsidR="00B0232F" w:rsidRPr="00D40422" w:rsidRDefault="00B0232F" w:rsidP="00E046A9">
      <w:pPr>
        <w:rPr>
          <w:rFonts w:asciiTheme="minorHAnsi" w:hAnsiTheme="minorHAnsi"/>
        </w:rPr>
      </w:pPr>
    </w:p>
    <w:p w:rsidR="00B0232F" w:rsidRPr="00D40422" w:rsidRDefault="00E65E40" w:rsidP="006F53C6">
      <w:pPr>
        <w:jc w:val="both"/>
        <w:rPr>
          <w:rFonts w:asciiTheme="minorHAnsi" w:hAnsiTheme="minorHAnsi"/>
        </w:rPr>
      </w:pPr>
      <w:r w:rsidRPr="00D40422">
        <w:rPr>
          <w:rFonts w:asciiTheme="minorHAnsi" w:hAnsiTheme="minorHAnsi"/>
        </w:rPr>
        <w:t xml:space="preserve">It is preferable that both Victorian and Israel applicants bring clearly codified intellectual property to the project (background IP).  Applicants need to clarify the ownership of intellectual property generated </w:t>
      </w:r>
      <w:r w:rsidR="006F53C6">
        <w:rPr>
          <w:rFonts w:asciiTheme="minorHAnsi" w:hAnsiTheme="minorHAnsi"/>
        </w:rPr>
        <w:t>during the project (project IP), in a Letter of Intent submitted with the Bilateral Cooperation Form.</w:t>
      </w:r>
      <w:r w:rsidRPr="00D40422">
        <w:rPr>
          <w:rFonts w:asciiTheme="minorHAnsi" w:hAnsiTheme="minorHAnsi"/>
        </w:rPr>
        <w:t xml:space="preserve">  All applicants should receive beneficial ownership of intellectual property associated with the project (background and project IP).  The applicants must clarify and agree the management of intellectual property according to these principles.</w:t>
      </w:r>
    </w:p>
    <w:p w:rsidR="00E92AF9" w:rsidRPr="006F53C6" w:rsidRDefault="00E92AF9" w:rsidP="00E046A9">
      <w:pPr>
        <w:rPr>
          <w:rFonts w:ascii="Cambria" w:hAnsi="Cambria" w:cstheme="majorBidi"/>
        </w:rPr>
      </w:pPr>
    </w:p>
    <w:p w:rsidR="00E046A9" w:rsidRPr="006F53C6" w:rsidRDefault="00E92AF9" w:rsidP="006F53C6">
      <w:pPr>
        <w:pStyle w:val="ListParagraph"/>
        <w:numPr>
          <w:ilvl w:val="0"/>
          <w:numId w:val="28"/>
        </w:numPr>
        <w:rPr>
          <w:rFonts w:ascii="Cambria" w:hAnsi="Cambria" w:cstheme="majorBidi"/>
          <w:b/>
        </w:rPr>
      </w:pPr>
      <w:r w:rsidRPr="006F53C6">
        <w:rPr>
          <w:rFonts w:ascii="Cambria" w:hAnsi="Cambria" w:cstheme="majorBidi"/>
          <w:b/>
        </w:rPr>
        <w:t>CONFIDENTIALITY</w:t>
      </w:r>
    </w:p>
    <w:p w:rsidR="00E92AF9" w:rsidRPr="00D40422" w:rsidRDefault="00E92AF9" w:rsidP="00E046A9">
      <w:pPr>
        <w:rPr>
          <w:rFonts w:asciiTheme="minorHAnsi" w:hAnsiTheme="minorHAnsi"/>
        </w:rPr>
      </w:pPr>
    </w:p>
    <w:p w:rsidR="00E046A9" w:rsidRPr="00D40422" w:rsidRDefault="001A4D86" w:rsidP="006F53C6">
      <w:pPr>
        <w:jc w:val="both"/>
        <w:rPr>
          <w:rFonts w:asciiTheme="minorHAnsi" w:hAnsiTheme="minorHAnsi"/>
        </w:rPr>
      </w:pPr>
      <w:r w:rsidRPr="00D40422">
        <w:rPr>
          <w:rFonts w:asciiTheme="minorHAnsi" w:hAnsiTheme="minorHAnsi"/>
        </w:rPr>
        <w:t xml:space="preserve">The Victorian Government </w:t>
      </w:r>
      <w:r w:rsidR="00E046A9" w:rsidRPr="00D40422">
        <w:rPr>
          <w:rFonts w:asciiTheme="minorHAnsi" w:hAnsiTheme="minorHAnsi"/>
        </w:rPr>
        <w:t>will, to the extent permitted by law, treat all information as strictly confidential and commercial-in-confidence where relevant, and manage it in accordance with the published Privacy Policy, which can be found at business.vic.gov.au/privacy</w:t>
      </w:r>
      <w:r w:rsidR="00DC1B0D" w:rsidRPr="00D40422">
        <w:rPr>
          <w:rFonts w:asciiTheme="minorHAnsi" w:hAnsiTheme="minorHAnsi"/>
        </w:rPr>
        <w:t>.</w:t>
      </w:r>
    </w:p>
    <w:p w:rsidR="00BE0040" w:rsidRDefault="00BE0040">
      <w:pPr>
        <w:rPr>
          <w:rFonts w:ascii="Cambria" w:hAnsi="Cambria"/>
        </w:rPr>
      </w:pPr>
      <w:r>
        <w:rPr>
          <w:rFonts w:ascii="Cambria" w:hAnsi="Cambria"/>
        </w:rPr>
        <w:br w:type="page"/>
      </w:r>
    </w:p>
    <w:p w:rsidR="00E046A9" w:rsidRPr="006F53C6" w:rsidRDefault="00E046A9" w:rsidP="00E046A9">
      <w:pPr>
        <w:rPr>
          <w:rFonts w:ascii="Cambria" w:hAnsi="Cambria"/>
        </w:rPr>
      </w:pPr>
    </w:p>
    <w:p w:rsidR="00E046A9" w:rsidRDefault="00E046A9" w:rsidP="006F53C6">
      <w:pPr>
        <w:pStyle w:val="ListParagraph"/>
        <w:numPr>
          <w:ilvl w:val="0"/>
          <w:numId w:val="28"/>
        </w:numPr>
        <w:rPr>
          <w:rFonts w:ascii="Cambria" w:hAnsi="Cambria" w:cstheme="majorBidi"/>
          <w:b/>
        </w:rPr>
      </w:pPr>
      <w:r w:rsidRPr="006F53C6">
        <w:rPr>
          <w:rFonts w:ascii="Cambria" w:hAnsi="Cambria" w:cstheme="majorBidi"/>
          <w:b/>
        </w:rPr>
        <w:t>CONTACTS AND FURTHER INFORMATION</w:t>
      </w:r>
    </w:p>
    <w:p w:rsidR="00BE0040" w:rsidRPr="006F53C6" w:rsidRDefault="00BE0040" w:rsidP="00BE0040">
      <w:pPr>
        <w:pStyle w:val="ListParagraph"/>
        <w:rPr>
          <w:rFonts w:ascii="Cambria" w:hAnsi="Cambria" w:cstheme="majorBidi"/>
          <w:b/>
        </w:rPr>
      </w:pPr>
    </w:p>
    <w:tbl>
      <w:tblPr>
        <w:tblStyle w:val="TableGrid"/>
        <w:tblW w:w="0" w:type="auto"/>
        <w:tblLook w:val="04A0" w:firstRow="1" w:lastRow="0" w:firstColumn="1" w:lastColumn="0" w:noHBand="0" w:noVBand="1"/>
      </w:tblPr>
      <w:tblGrid>
        <w:gridCol w:w="4264"/>
        <w:gridCol w:w="4264"/>
      </w:tblGrid>
      <w:tr w:rsidR="001A4D86" w:rsidRPr="00D40422" w:rsidTr="001A4D86">
        <w:tc>
          <w:tcPr>
            <w:tcW w:w="4264" w:type="dxa"/>
          </w:tcPr>
          <w:p w:rsidR="001A4D86" w:rsidRPr="00D40422" w:rsidRDefault="00BE405A" w:rsidP="00E046A9">
            <w:pPr>
              <w:rPr>
                <w:rFonts w:asciiTheme="minorHAnsi" w:hAnsiTheme="minorHAnsi"/>
                <w:b/>
              </w:rPr>
            </w:pPr>
            <w:r w:rsidRPr="00D40422">
              <w:rPr>
                <w:rFonts w:asciiTheme="minorHAnsi" w:hAnsiTheme="minorHAnsi"/>
                <w:b/>
              </w:rPr>
              <w:t>Israel</w:t>
            </w:r>
          </w:p>
        </w:tc>
        <w:tc>
          <w:tcPr>
            <w:tcW w:w="4264" w:type="dxa"/>
          </w:tcPr>
          <w:p w:rsidR="001A4D86" w:rsidRPr="00D40422" w:rsidRDefault="00BE405A" w:rsidP="00E046A9">
            <w:pPr>
              <w:rPr>
                <w:rFonts w:asciiTheme="minorHAnsi" w:hAnsiTheme="minorHAnsi"/>
                <w:b/>
              </w:rPr>
            </w:pPr>
            <w:r w:rsidRPr="00D40422">
              <w:rPr>
                <w:rFonts w:asciiTheme="minorHAnsi" w:hAnsiTheme="minorHAnsi"/>
                <w:b/>
              </w:rPr>
              <w:t>Victoria</w:t>
            </w:r>
          </w:p>
        </w:tc>
      </w:tr>
      <w:tr w:rsidR="001A4D86" w:rsidRPr="00D40422" w:rsidTr="001A4D86">
        <w:tc>
          <w:tcPr>
            <w:tcW w:w="4264" w:type="dxa"/>
          </w:tcPr>
          <w:p w:rsidR="00BE405A" w:rsidRPr="00D40422" w:rsidRDefault="00BE405A" w:rsidP="00BE405A">
            <w:pPr>
              <w:rPr>
                <w:rFonts w:asciiTheme="minorHAnsi" w:hAnsiTheme="minorHAnsi"/>
              </w:rPr>
            </w:pPr>
            <w:r w:rsidRPr="00D40422">
              <w:rPr>
                <w:rFonts w:asciiTheme="minorHAnsi" w:hAnsiTheme="minorHAnsi"/>
              </w:rPr>
              <w:t>Hadas Kroitoru</w:t>
            </w:r>
          </w:p>
          <w:p w:rsidR="00BE405A" w:rsidRPr="00D40422" w:rsidRDefault="00BE405A" w:rsidP="00BE405A">
            <w:pPr>
              <w:rPr>
                <w:rFonts w:asciiTheme="minorHAnsi" w:hAnsiTheme="minorHAnsi"/>
              </w:rPr>
            </w:pPr>
            <w:r w:rsidRPr="00D40422">
              <w:rPr>
                <w:rFonts w:asciiTheme="minorHAnsi" w:hAnsiTheme="minorHAnsi"/>
              </w:rPr>
              <w:t>Program Manager – VISTECH</w:t>
            </w:r>
          </w:p>
          <w:p w:rsidR="00BE405A" w:rsidRPr="00D40422" w:rsidRDefault="00BE405A" w:rsidP="00BE405A">
            <w:pPr>
              <w:rPr>
                <w:rFonts w:asciiTheme="minorHAnsi" w:hAnsiTheme="minorHAnsi"/>
              </w:rPr>
            </w:pPr>
            <w:r w:rsidRPr="00D40422">
              <w:rPr>
                <w:rFonts w:asciiTheme="minorHAnsi" w:hAnsiTheme="minorHAnsi"/>
              </w:rPr>
              <w:t xml:space="preserve">MATIMOP – </w:t>
            </w:r>
            <w:r w:rsidR="00BF23ED">
              <w:rPr>
                <w:rFonts w:asciiTheme="minorHAnsi" w:hAnsiTheme="minorHAnsi"/>
              </w:rPr>
              <w:t xml:space="preserve">Israeli Industry </w:t>
            </w:r>
            <w:proofErr w:type="spellStart"/>
            <w:r w:rsidR="00BF23ED">
              <w:rPr>
                <w:rFonts w:asciiTheme="minorHAnsi" w:hAnsiTheme="minorHAnsi"/>
              </w:rPr>
              <w:t>Center</w:t>
            </w:r>
            <w:proofErr w:type="spellEnd"/>
            <w:r w:rsidR="00BF23ED">
              <w:rPr>
                <w:rFonts w:asciiTheme="minorHAnsi" w:hAnsiTheme="minorHAnsi"/>
              </w:rPr>
              <w:t xml:space="preserve"> for R&amp;D</w:t>
            </w:r>
          </w:p>
          <w:p w:rsidR="00BE405A" w:rsidRPr="00D40422" w:rsidRDefault="00BF23ED" w:rsidP="00BF23ED">
            <w:pPr>
              <w:rPr>
                <w:rFonts w:asciiTheme="minorHAnsi" w:hAnsiTheme="minorHAnsi"/>
              </w:rPr>
            </w:pPr>
            <w:r w:rsidRPr="00D40422">
              <w:rPr>
                <w:rFonts w:asciiTheme="minorHAnsi" w:hAnsiTheme="minorHAnsi"/>
              </w:rPr>
              <w:t xml:space="preserve">29 </w:t>
            </w:r>
            <w:proofErr w:type="spellStart"/>
            <w:r w:rsidRPr="00D40422">
              <w:rPr>
                <w:rFonts w:asciiTheme="minorHAnsi" w:hAnsiTheme="minorHAnsi"/>
              </w:rPr>
              <w:t>Hamered</w:t>
            </w:r>
            <w:proofErr w:type="spellEnd"/>
            <w:r w:rsidRPr="00D40422">
              <w:rPr>
                <w:rFonts w:asciiTheme="minorHAnsi" w:hAnsiTheme="minorHAnsi"/>
              </w:rPr>
              <w:t xml:space="preserve"> St.</w:t>
            </w:r>
            <w:r>
              <w:rPr>
                <w:rFonts w:asciiTheme="minorHAnsi" w:hAnsiTheme="minorHAnsi"/>
              </w:rPr>
              <w:t xml:space="preserve">, </w:t>
            </w:r>
            <w:r w:rsidR="00BE405A" w:rsidRPr="00D40422">
              <w:rPr>
                <w:rFonts w:asciiTheme="minorHAnsi" w:hAnsiTheme="minorHAnsi"/>
              </w:rPr>
              <w:t>Tel-Aviv 61500</w:t>
            </w:r>
            <w:r>
              <w:rPr>
                <w:rFonts w:asciiTheme="minorHAnsi" w:hAnsiTheme="minorHAnsi"/>
              </w:rPr>
              <w:t xml:space="preserve">, </w:t>
            </w:r>
            <w:r w:rsidR="00BE405A" w:rsidRPr="00D40422">
              <w:rPr>
                <w:rFonts w:asciiTheme="minorHAnsi" w:hAnsiTheme="minorHAnsi"/>
              </w:rPr>
              <w:t xml:space="preserve">Israel </w:t>
            </w:r>
          </w:p>
          <w:p w:rsidR="00BE405A" w:rsidRPr="00D40422" w:rsidRDefault="00BE405A" w:rsidP="00BE405A">
            <w:pPr>
              <w:rPr>
                <w:rFonts w:asciiTheme="minorHAnsi" w:hAnsiTheme="minorHAnsi"/>
              </w:rPr>
            </w:pPr>
            <w:r w:rsidRPr="00D40422">
              <w:rPr>
                <w:rFonts w:asciiTheme="minorHAnsi" w:hAnsiTheme="minorHAnsi"/>
              </w:rPr>
              <w:t>www.matimop.org.il</w:t>
            </w:r>
          </w:p>
          <w:p w:rsidR="00BE405A" w:rsidRPr="00D40422" w:rsidRDefault="00BE405A" w:rsidP="00BE405A">
            <w:pPr>
              <w:rPr>
                <w:rFonts w:asciiTheme="minorHAnsi" w:hAnsiTheme="minorHAnsi"/>
              </w:rPr>
            </w:pPr>
            <w:r w:rsidRPr="00D40422">
              <w:rPr>
                <w:rFonts w:asciiTheme="minorHAnsi" w:hAnsiTheme="minorHAnsi"/>
              </w:rPr>
              <w:t>Tel: +972 3 5118117</w:t>
            </w:r>
          </w:p>
          <w:p w:rsidR="00BE405A" w:rsidRPr="00D40422" w:rsidRDefault="00BE405A" w:rsidP="00BE405A">
            <w:pPr>
              <w:rPr>
                <w:rFonts w:asciiTheme="minorHAnsi" w:hAnsiTheme="minorHAnsi"/>
              </w:rPr>
            </w:pPr>
            <w:r w:rsidRPr="00D40422">
              <w:rPr>
                <w:rFonts w:asciiTheme="minorHAnsi" w:hAnsiTheme="minorHAnsi"/>
              </w:rPr>
              <w:t>Fax: +972 3 5177655</w:t>
            </w:r>
          </w:p>
          <w:p w:rsidR="001A4D86" w:rsidRPr="00D40422" w:rsidRDefault="00BE405A" w:rsidP="00BE405A">
            <w:pPr>
              <w:rPr>
                <w:rFonts w:asciiTheme="minorHAnsi" w:hAnsiTheme="minorHAnsi"/>
              </w:rPr>
            </w:pPr>
            <w:r w:rsidRPr="00D40422">
              <w:rPr>
                <w:rFonts w:asciiTheme="minorHAnsi" w:hAnsiTheme="minorHAnsi"/>
              </w:rPr>
              <w:t xml:space="preserve">Email: </w:t>
            </w:r>
            <w:r w:rsidRPr="00D40422">
              <w:rPr>
                <w:rFonts w:asciiTheme="minorHAnsi" w:hAnsiTheme="minorHAnsi"/>
              </w:rPr>
              <w:tab/>
              <w:t>Hadas@matimop.org.il</w:t>
            </w:r>
          </w:p>
        </w:tc>
        <w:tc>
          <w:tcPr>
            <w:tcW w:w="4264" w:type="dxa"/>
          </w:tcPr>
          <w:p w:rsidR="00BE405A" w:rsidRPr="00D40422" w:rsidRDefault="00BE405A" w:rsidP="00BE405A">
            <w:pPr>
              <w:rPr>
                <w:rFonts w:asciiTheme="minorHAnsi" w:hAnsiTheme="minorHAnsi"/>
              </w:rPr>
            </w:pPr>
            <w:r w:rsidRPr="00D40422">
              <w:rPr>
                <w:rFonts w:asciiTheme="minorHAnsi" w:hAnsiTheme="minorHAnsi"/>
              </w:rPr>
              <w:t>VISTECH Program Manager</w:t>
            </w:r>
          </w:p>
          <w:p w:rsidR="00BE405A" w:rsidRPr="00D40422" w:rsidRDefault="00385FDF" w:rsidP="00BE405A">
            <w:pPr>
              <w:rPr>
                <w:rFonts w:asciiTheme="minorHAnsi" w:hAnsiTheme="minorHAnsi"/>
              </w:rPr>
            </w:pPr>
            <w:hyperlink r:id="rId11" w:history="1">
              <w:r w:rsidR="00BE0040" w:rsidRPr="002612B5">
                <w:rPr>
                  <w:rStyle w:val="Hyperlink"/>
                  <w:rFonts w:asciiTheme="minorHAnsi" w:hAnsiTheme="minorHAnsi"/>
                </w:rPr>
                <w:t>vistech@ecodev.vic.gov.au</w:t>
              </w:r>
            </w:hyperlink>
          </w:p>
          <w:p w:rsidR="00BE405A" w:rsidRPr="00D40422" w:rsidRDefault="00BE405A" w:rsidP="00BE405A">
            <w:pPr>
              <w:rPr>
                <w:rFonts w:asciiTheme="minorHAnsi" w:hAnsiTheme="minorHAnsi"/>
              </w:rPr>
            </w:pPr>
            <w:r w:rsidRPr="00D40422">
              <w:rPr>
                <w:rFonts w:asciiTheme="minorHAnsi" w:hAnsiTheme="minorHAnsi"/>
              </w:rPr>
              <w:t>Business Victoria Help Line on 13 22 15; or</w:t>
            </w:r>
          </w:p>
          <w:p w:rsidR="00BF23ED" w:rsidRDefault="00385FDF" w:rsidP="001922F0">
            <w:pPr>
              <w:rPr>
                <w:rFonts w:asciiTheme="minorHAnsi" w:hAnsiTheme="minorHAnsi"/>
              </w:rPr>
            </w:pPr>
            <w:hyperlink r:id="rId12" w:history="1">
              <w:r w:rsidR="00BE0040" w:rsidRPr="002612B5">
                <w:rPr>
                  <w:rStyle w:val="Hyperlink"/>
                  <w:rFonts w:asciiTheme="minorHAnsi" w:hAnsiTheme="minorHAnsi"/>
                </w:rPr>
                <w:t>http://www.business.vic.gov.au/</w:t>
              </w:r>
            </w:hyperlink>
            <w:r w:rsidR="00BE0040">
              <w:rPr>
                <w:rFonts w:asciiTheme="minorHAnsi" w:hAnsiTheme="minorHAnsi"/>
              </w:rPr>
              <w:t xml:space="preserve"> </w:t>
            </w:r>
          </w:p>
          <w:p w:rsidR="00BE0040" w:rsidRDefault="00BE0040" w:rsidP="001922F0">
            <w:pPr>
              <w:rPr>
                <w:rFonts w:asciiTheme="minorHAnsi" w:hAnsiTheme="minorHAnsi"/>
              </w:rPr>
            </w:pPr>
          </w:p>
          <w:p w:rsidR="00BE405A" w:rsidRPr="00D40422" w:rsidRDefault="00BE405A" w:rsidP="001922F0">
            <w:pPr>
              <w:rPr>
                <w:rFonts w:asciiTheme="minorHAnsi" w:hAnsiTheme="minorHAnsi"/>
              </w:rPr>
            </w:pPr>
            <w:r w:rsidRPr="00BF23ED">
              <w:rPr>
                <w:rFonts w:asciiTheme="minorHAnsi" w:hAnsiTheme="minorHAnsi"/>
                <w:sz w:val="20"/>
                <w:szCs w:val="20"/>
              </w:rPr>
              <w:t xml:space="preserve">Please note that engagement with any Victorian Government representative </w:t>
            </w:r>
            <w:r w:rsidR="001922F0" w:rsidRPr="00BF23ED">
              <w:rPr>
                <w:rFonts w:asciiTheme="minorHAnsi" w:hAnsiTheme="minorHAnsi"/>
                <w:sz w:val="20"/>
                <w:szCs w:val="20"/>
              </w:rPr>
              <w:t xml:space="preserve">does </w:t>
            </w:r>
            <w:r w:rsidRPr="00BF23ED">
              <w:rPr>
                <w:rFonts w:asciiTheme="minorHAnsi" w:hAnsiTheme="minorHAnsi"/>
                <w:sz w:val="20"/>
                <w:szCs w:val="20"/>
              </w:rPr>
              <w:t>not constitute endorsement of any application for funding.</w:t>
            </w:r>
          </w:p>
        </w:tc>
      </w:tr>
    </w:tbl>
    <w:p w:rsidR="00090B2D" w:rsidRPr="00D40422" w:rsidRDefault="00090B2D" w:rsidP="00631EC3">
      <w:pPr>
        <w:rPr>
          <w:rFonts w:asciiTheme="minorHAnsi" w:hAnsiTheme="minorHAnsi"/>
        </w:rPr>
      </w:pPr>
    </w:p>
    <w:sectPr w:rsidR="00090B2D" w:rsidRPr="00D40422" w:rsidSect="00130C45">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EAF" w:rsidRDefault="00532EAF" w:rsidP="00D40422">
      <w:r>
        <w:separator/>
      </w:r>
    </w:p>
  </w:endnote>
  <w:endnote w:type="continuationSeparator" w:id="0">
    <w:p w:rsidR="00532EAF" w:rsidRDefault="00532EAF" w:rsidP="00D4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925703699"/>
      <w:docPartObj>
        <w:docPartGallery w:val="Page Numbers (Bottom of Page)"/>
        <w:docPartUnique/>
      </w:docPartObj>
    </w:sdtPr>
    <w:sdtEndPr>
      <w:rPr>
        <w:color w:val="808080" w:themeColor="background1" w:themeShade="80"/>
        <w:spacing w:val="60"/>
      </w:rPr>
    </w:sdtEndPr>
    <w:sdtContent>
      <w:p w:rsidR="006F53C6" w:rsidRPr="006F53C6" w:rsidRDefault="006F53C6">
        <w:pPr>
          <w:pStyle w:val="Footer"/>
          <w:pBdr>
            <w:top w:val="single" w:sz="4" w:space="1" w:color="D9D9D9" w:themeColor="background1" w:themeShade="D9"/>
          </w:pBdr>
          <w:jc w:val="right"/>
          <w:rPr>
            <w:rFonts w:asciiTheme="majorHAnsi" w:hAnsiTheme="majorHAnsi"/>
            <w:sz w:val="20"/>
            <w:szCs w:val="20"/>
          </w:rPr>
        </w:pPr>
        <w:r w:rsidRPr="006F53C6">
          <w:rPr>
            <w:rFonts w:asciiTheme="majorHAnsi" w:hAnsiTheme="majorHAnsi"/>
            <w:sz w:val="20"/>
            <w:szCs w:val="20"/>
          </w:rPr>
          <w:fldChar w:fldCharType="begin"/>
        </w:r>
        <w:r w:rsidRPr="006F53C6">
          <w:rPr>
            <w:rFonts w:asciiTheme="majorHAnsi" w:hAnsiTheme="majorHAnsi"/>
            <w:sz w:val="20"/>
            <w:szCs w:val="20"/>
          </w:rPr>
          <w:instrText xml:space="preserve"> PAGE   \* MERGEFORMAT </w:instrText>
        </w:r>
        <w:r w:rsidRPr="006F53C6">
          <w:rPr>
            <w:rFonts w:asciiTheme="majorHAnsi" w:hAnsiTheme="majorHAnsi"/>
            <w:sz w:val="20"/>
            <w:szCs w:val="20"/>
          </w:rPr>
          <w:fldChar w:fldCharType="separate"/>
        </w:r>
        <w:r w:rsidR="00385FDF">
          <w:rPr>
            <w:rFonts w:asciiTheme="majorHAnsi" w:hAnsiTheme="majorHAnsi"/>
            <w:noProof/>
            <w:sz w:val="20"/>
            <w:szCs w:val="20"/>
          </w:rPr>
          <w:t>1</w:t>
        </w:r>
        <w:r w:rsidRPr="006F53C6">
          <w:rPr>
            <w:rFonts w:asciiTheme="majorHAnsi" w:hAnsiTheme="majorHAnsi"/>
            <w:noProof/>
            <w:sz w:val="20"/>
            <w:szCs w:val="20"/>
          </w:rPr>
          <w:fldChar w:fldCharType="end"/>
        </w:r>
        <w:r w:rsidRPr="006F53C6">
          <w:rPr>
            <w:rFonts w:asciiTheme="majorHAnsi" w:hAnsiTheme="majorHAnsi"/>
            <w:sz w:val="20"/>
            <w:szCs w:val="20"/>
          </w:rPr>
          <w:t xml:space="preserve"> | </w:t>
        </w:r>
        <w:r w:rsidRPr="006F53C6">
          <w:rPr>
            <w:rFonts w:asciiTheme="majorHAnsi" w:hAnsiTheme="majorHAnsi"/>
            <w:color w:val="808080" w:themeColor="background1" w:themeShade="80"/>
            <w:spacing w:val="60"/>
            <w:sz w:val="20"/>
            <w:szCs w:val="20"/>
          </w:rPr>
          <w:t>Page</w:t>
        </w:r>
      </w:p>
    </w:sdtContent>
  </w:sdt>
  <w:p w:rsidR="006F53C6" w:rsidRPr="006F53C6" w:rsidRDefault="006F53C6">
    <w:pPr>
      <w:pStyle w:val="Footer"/>
      <w:rPr>
        <w:rFonts w:asciiTheme="majorHAnsi" w:hAnsi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EAF" w:rsidRDefault="00532EAF" w:rsidP="00D40422">
      <w:r>
        <w:separator/>
      </w:r>
    </w:p>
  </w:footnote>
  <w:footnote w:type="continuationSeparator" w:id="0">
    <w:p w:rsidR="00532EAF" w:rsidRDefault="00532EAF" w:rsidP="00D40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22" w:rsidRDefault="00385FDF" w:rsidP="00385FDF">
    <w:pPr>
      <w:pStyle w:val="Header"/>
      <w:jc w:val="right"/>
    </w:pPr>
    <w:r>
      <w:rPr>
        <w:noProof/>
        <w:lang w:val="en-US" w:eastAsia="en-US" w:bidi="he-IL"/>
      </w:rPr>
      <w:drawing>
        <wp:anchor distT="0" distB="0" distL="114300" distR="114300" simplePos="0" relativeHeight="251660288" behindDoc="0" locked="0" layoutInCell="1" allowOverlap="1" wp14:anchorId="7FDA29AB" wp14:editId="6F7D7895">
          <wp:simplePos x="0" y="0"/>
          <wp:positionH relativeFrom="column">
            <wp:posOffset>2640330</wp:posOffset>
          </wp:positionH>
          <wp:positionV relativeFrom="paragraph">
            <wp:posOffset>-12065</wp:posOffset>
          </wp:positionV>
          <wp:extent cx="866775" cy="516255"/>
          <wp:effectExtent l="0" t="0" r="9525" b="0"/>
          <wp:wrapSquare wrapText="bothSides"/>
          <wp:docPr id="6" name="Picture 6" descr="\\internal.vic.gov.au\DSDBI\HomeDirs1\LynchM\Desktop\Mick's Documents\VISITS\Vic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vic.gov.au\DSDBI\HomeDirs1\LynchM\Desktop\Mick's Documents\VISITS\Vic_logo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bidi="he-IL"/>
      </w:rPr>
      <w:drawing>
        <wp:anchor distT="0" distB="0" distL="114300" distR="114300" simplePos="0" relativeHeight="251659264" behindDoc="0" locked="0" layoutInCell="1" allowOverlap="1" wp14:anchorId="03B25509" wp14:editId="6B74EDF8">
          <wp:simplePos x="0" y="0"/>
          <wp:positionH relativeFrom="column">
            <wp:posOffset>1102995</wp:posOffset>
          </wp:positionH>
          <wp:positionV relativeFrom="paragraph">
            <wp:posOffset>-38100</wp:posOffset>
          </wp:positionV>
          <wp:extent cx="1479550" cy="556895"/>
          <wp:effectExtent l="0" t="0" r="6350" b="0"/>
          <wp:wrapSquare wrapText="bothSides"/>
          <wp:docPr id="3" name="Picture 3"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955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3ED">
      <w:rPr>
        <w:noProof/>
        <w:lang w:val="en-US" w:eastAsia="en-US" w:bidi="he-IL"/>
      </w:rPr>
      <mc:AlternateContent>
        <mc:Choice Requires="wps">
          <w:drawing>
            <wp:anchor distT="0" distB="0" distL="114300" distR="114300" simplePos="0" relativeHeight="251658240" behindDoc="0" locked="0" layoutInCell="1" allowOverlap="1" wp14:anchorId="6CD9801A" wp14:editId="6F145A42">
              <wp:simplePos x="0" y="0"/>
              <wp:positionH relativeFrom="margin">
                <wp:posOffset>-236220</wp:posOffset>
              </wp:positionH>
              <wp:positionV relativeFrom="margin">
                <wp:posOffset>38100</wp:posOffset>
              </wp:positionV>
              <wp:extent cx="558165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524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D40422" w:rsidRPr="00D40422" w:rsidRDefault="00D40422" w:rsidP="00D40422">
                          <w:pPr>
                            <w:jc w:val="center"/>
                            <w:rPr>
                              <w:rFonts w:ascii="Cambria" w:hAnsi="Cambria" w:cs="Tahoma"/>
                              <w:b/>
                              <w:bCs/>
                              <w:color w:val="333399"/>
                              <w:sz w:val="28"/>
                              <w:szCs w:val="28"/>
                            </w:rPr>
                          </w:pPr>
                          <w:r w:rsidRPr="00D40422">
                            <w:rPr>
                              <w:rFonts w:ascii="Cambria" w:hAnsi="Cambria" w:cs="Tahoma"/>
                              <w:b/>
                              <w:bCs/>
                              <w:color w:val="333399"/>
                              <w:sz w:val="28"/>
                              <w:szCs w:val="28"/>
                            </w:rPr>
                            <w:t xml:space="preserve">Victoria-Israel Science and Technology R&amp;D </w:t>
                          </w:r>
                          <w:r>
                            <w:rPr>
                              <w:rFonts w:ascii="Cambria" w:hAnsi="Cambria" w:cs="Tahoma"/>
                              <w:b/>
                              <w:bCs/>
                              <w:color w:val="333399"/>
                              <w:sz w:val="28"/>
                              <w:szCs w:val="28"/>
                            </w:rPr>
                            <w:t>Program</w:t>
                          </w:r>
                          <w:r w:rsidRPr="00D40422">
                            <w:rPr>
                              <w:rFonts w:ascii="Cambria" w:hAnsi="Cambria" w:cs="Tahoma"/>
                              <w:b/>
                              <w:bCs/>
                              <w:color w:val="333399"/>
                              <w:sz w:val="28"/>
                              <w:szCs w:val="28"/>
                            </w:rPr>
                            <w:t xml:space="preserve"> (VISTECH)</w:t>
                          </w:r>
                        </w:p>
                        <w:p w:rsidR="00D40422" w:rsidRPr="00D40422" w:rsidRDefault="00D40422" w:rsidP="00D40422">
                          <w:pPr>
                            <w:jc w:val="center"/>
                            <w:rPr>
                              <w:rFonts w:ascii="Cambria" w:hAnsi="Cambria" w:cs="Tahoma"/>
                              <w:b/>
                              <w:bCs/>
                              <w:color w:val="333399"/>
                              <w:sz w:val="28"/>
                              <w:szCs w:val="28"/>
                            </w:rPr>
                          </w:pPr>
                          <w:r w:rsidRPr="00D40422">
                            <w:rPr>
                              <w:rFonts w:ascii="Cambria" w:hAnsi="Cambria" w:cs="Tahoma"/>
                              <w:b/>
                              <w:bCs/>
                              <w:color w:val="333399"/>
                              <w:sz w:val="28"/>
                              <w:szCs w:val="28"/>
                            </w:rPr>
                            <w:t>PROGRAM GUIDELINES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pt;margin-top:3pt;width:439.5pt;height: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" filled="f" stroked="f">
              <v:textbox>
                <w:txbxContent>
                  <w:p w:rsidR="00D40422" w:rsidRPr="00D40422" w:rsidRDefault="00D40422" w:rsidP="00D40422">
                    <w:pPr>
                      <w:jc w:val="center"/>
                      <w:rPr>
                        <w:rFonts w:ascii="Cambria" w:hAnsi="Cambria" w:cs="Tahoma"/>
                        <w:b/>
                        <w:bCs/>
                        <w:color w:val="333399"/>
                        <w:sz w:val="28"/>
                        <w:szCs w:val="28"/>
                      </w:rPr>
                    </w:pPr>
                    <w:r w:rsidRPr="00D40422">
                      <w:rPr>
                        <w:rFonts w:ascii="Cambria" w:hAnsi="Cambria" w:cs="Tahoma"/>
                        <w:b/>
                        <w:bCs/>
                        <w:color w:val="333399"/>
                        <w:sz w:val="28"/>
                        <w:szCs w:val="28"/>
                      </w:rPr>
                      <w:t xml:space="preserve">Victoria-Israel Science and Technology R&amp;D </w:t>
                    </w:r>
                    <w:r>
                      <w:rPr>
                        <w:rFonts w:ascii="Cambria" w:hAnsi="Cambria" w:cs="Tahoma"/>
                        <w:b/>
                        <w:bCs/>
                        <w:color w:val="333399"/>
                        <w:sz w:val="28"/>
                        <w:szCs w:val="28"/>
                      </w:rPr>
                      <w:t>Program</w:t>
                    </w:r>
                    <w:r w:rsidRPr="00D40422">
                      <w:rPr>
                        <w:rFonts w:ascii="Cambria" w:hAnsi="Cambria" w:cs="Tahoma"/>
                        <w:b/>
                        <w:bCs/>
                        <w:color w:val="333399"/>
                        <w:sz w:val="28"/>
                        <w:szCs w:val="28"/>
                      </w:rPr>
                      <w:t xml:space="preserve"> (VISTECH)</w:t>
                    </w:r>
                  </w:p>
                  <w:p w:rsidR="00D40422" w:rsidRPr="00D40422" w:rsidRDefault="00D40422" w:rsidP="00D40422">
                    <w:pPr>
                      <w:jc w:val="center"/>
                      <w:rPr>
                        <w:rFonts w:ascii="Cambria" w:hAnsi="Cambria" w:cs="Tahoma"/>
                        <w:b/>
                        <w:bCs/>
                        <w:color w:val="333399"/>
                        <w:sz w:val="28"/>
                        <w:szCs w:val="28"/>
                      </w:rPr>
                    </w:pPr>
                    <w:r w:rsidRPr="00D40422">
                      <w:rPr>
                        <w:rFonts w:ascii="Cambria" w:hAnsi="Cambria" w:cs="Tahoma"/>
                        <w:b/>
                        <w:bCs/>
                        <w:color w:val="333399"/>
                        <w:sz w:val="28"/>
                        <w:szCs w:val="28"/>
                      </w:rPr>
                      <w:t>PROGRAM GUIDELINES</w:t>
                    </w:r>
                  </w:p>
                </w:txbxContent>
              </v:textbox>
              <w10:wrap type="square"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B6B"/>
    <w:multiLevelType w:val="hybridMultilevel"/>
    <w:tmpl w:val="866C5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1F7C16"/>
    <w:multiLevelType w:val="hybridMultilevel"/>
    <w:tmpl w:val="385C8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7CC5EED"/>
    <w:multiLevelType w:val="hybridMultilevel"/>
    <w:tmpl w:val="05E46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7F56766"/>
    <w:multiLevelType w:val="hybridMultilevel"/>
    <w:tmpl w:val="EAB6D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0A777DD"/>
    <w:multiLevelType w:val="hybridMultilevel"/>
    <w:tmpl w:val="D512CB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393342F"/>
    <w:multiLevelType w:val="hybridMultilevel"/>
    <w:tmpl w:val="7174C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449701E"/>
    <w:multiLevelType w:val="hybridMultilevel"/>
    <w:tmpl w:val="00CE1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F4D7E7D"/>
    <w:multiLevelType w:val="hybridMultilevel"/>
    <w:tmpl w:val="BA4A3C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14D5154"/>
    <w:multiLevelType w:val="hybridMultilevel"/>
    <w:tmpl w:val="9C3AF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55E511F"/>
    <w:multiLevelType w:val="hybridMultilevel"/>
    <w:tmpl w:val="98C8D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807416D"/>
    <w:multiLevelType w:val="hybridMultilevel"/>
    <w:tmpl w:val="5A5A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95E88"/>
    <w:multiLevelType w:val="hybridMultilevel"/>
    <w:tmpl w:val="A808D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E244FF3"/>
    <w:multiLevelType w:val="hybridMultilevel"/>
    <w:tmpl w:val="DADA8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46A75FC"/>
    <w:multiLevelType w:val="hybridMultilevel"/>
    <w:tmpl w:val="32DA5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5315517"/>
    <w:multiLevelType w:val="hybridMultilevel"/>
    <w:tmpl w:val="5DD6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C1541F"/>
    <w:multiLevelType w:val="hybridMultilevel"/>
    <w:tmpl w:val="D324C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01A5844"/>
    <w:multiLevelType w:val="hybridMultilevel"/>
    <w:tmpl w:val="C368E2D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41800AE"/>
    <w:multiLevelType w:val="hybridMultilevel"/>
    <w:tmpl w:val="7960F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9DD5B90"/>
    <w:multiLevelType w:val="hybridMultilevel"/>
    <w:tmpl w:val="DD301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A486F1A"/>
    <w:multiLevelType w:val="hybridMultilevel"/>
    <w:tmpl w:val="D954E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F0C8F"/>
    <w:multiLevelType w:val="hybridMultilevel"/>
    <w:tmpl w:val="FF424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B811ED1"/>
    <w:multiLevelType w:val="hybridMultilevel"/>
    <w:tmpl w:val="D654F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BAB079C"/>
    <w:multiLevelType w:val="hybridMultilevel"/>
    <w:tmpl w:val="1C401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09B6D6B"/>
    <w:multiLevelType w:val="hybridMultilevel"/>
    <w:tmpl w:val="F1701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F9753CD"/>
    <w:multiLevelType w:val="hybridMultilevel"/>
    <w:tmpl w:val="F182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1F7A10"/>
    <w:multiLevelType w:val="hybridMultilevel"/>
    <w:tmpl w:val="F6B89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C896C75"/>
    <w:multiLevelType w:val="hybridMultilevel"/>
    <w:tmpl w:val="05028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C8C6AA7"/>
    <w:multiLevelType w:val="hybridMultilevel"/>
    <w:tmpl w:val="B57E1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E1251D5"/>
    <w:multiLevelType w:val="hybridMultilevel"/>
    <w:tmpl w:val="528C5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26"/>
  </w:num>
  <w:num w:numId="3">
    <w:abstractNumId w:val="22"/>
  </w:num>
  <w:num w:numId="4">
    <w:abstractNumId w:val="13"/>
  </w:num>
  <w:num w:numId="5">
    <w:abstractNumId w:val="7"/>
  </w:num>
  <w:num w:numId="6">
    <w:abstractNumId w:val="9"/>
  </w:num>
  <w:num w:numId="7">
    <w:abstractNumId w:val="1"/>
  </w:num>
  <w:num w:numId="8">
    <w:abstractNumId w:val="5"/>
  </w:num>
  <w:num w:numId="9">
    <w:abstractNumId w:val="25"/>
  </w:num>
  <w:num w:numId="10">
    <w:abstractNumId w:val="18"/>
  </w:num>
  <w:num w:numId="11">
    <w:abstractNumId w:val="3"/>
  </w:num>
  <w:num w:numId="12">
    <w:abstractNumId w:val="28"/>
  </w:num>
  <w:num w:numId="13">
    <w:abstractNumId w:val="2"/>
  </w:num>
  <w:num w:numId="14">
    <w:abstractNumId w:val="0"/>
  </w:num>
  <w:num w:numId="15">
    <w:abstractNumId w:val="20"/>
  </w:num>
  <w:num w:numId="16">
    <w:abstractNumId w:val="27"/>
  </w:num>
  <w:num w:numId="17">
    <w:abstractNumId w:val="12"/>
  </w:num>
  <w:num w:numId="18">
    <w:abstractNumId w:val="4"/>
  </w:num>
  <w:num w:numId="19">
    <w:abstractNumId w:val="21"/>
  </w:num>
  <w:num w:numId="20">
    <w:abstractNumId w:val="23"/>
  </w:num>
  <w:num w:numId="21">
    <w:abstractNumId w:val="17"/>
  </w:num>
  <w:num w:numId="22">
    <w:abstractNumId w:val="15"/>
  </w:num>
  <w:num w:numId="23">
    <w:abstractNumId w:val="16"/>
  </w:num>
  <w:num w:numId="24">
    <w:abstractNumId w:val="8"/>
  </w:num>
  <w:num w:numId="25">
    <w:abstractNumId w:val="11"/>
  </w:num>
  <w:num w:numId="26">
    <w:abstractNumId w:val="14"/>
  </w:num>
  <w:num w:numId="27">
    <w:abstractNumId w:val="24"/>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A9"/>
    <w:rsid w:val="000144E7"/>
    <w:rsid w:val="00016AE7"/>
    <w:rsid w:val="00020881"/>
    <w:rsid w:val="000302AA"/>
    <w:rsid w:val="00031F24"/>
    <w:rsid w:val="00033C12"/>
    <w:rsid w:val="00040BB7"/>
    <w:rsid w:val="0004684D"/>
    <w:rsid w:val="0005491A"/>
    <w:rsid w:val="000562FE"/>
    <w:rsid w:val="00057D38"/>
    <w:rsid w:val="00065A37"/>
    <w:rsid w:val="000746FF"/>
    <w:rsid w:val="00074A34"/>
    <w:rsid w:val="00076371"/>
    <w:rsid w:val="00076900"/>
    <w:rsid w:val="0008503C"/>
    <w:rsid w:val="00086224"/>
    <w:rsid w:val="00090B2D"/>
    <w:rsid w:val="00095D15"/>
    <w:rsid w:val="000A0C54"/>
    <w:rsid w:val="000A749A"/>
    <w:rsid w:val="000B215D"/>
    <w:rsid w:val="000B27DD"/>
    <w:rsid w:val="000C2C80"/>
    <w:rsid w:val="000C6F28"/>
    <w:rsid w:val="000C79FE"/>
    <w:rsid w:val="000D12A7"/>
    <w:rsid w:val="000D39A5"/>
    <w:rsid w:val="000D61B5"/>
    <w:rsid w:val="000E11FA"/>
    <w:rsid w:val="000E2CDD"/>
    <w:rsid w:val="000E6192"/>
    <w:rsid w:val="000F2EE3"/>
    <w:rsid w:val="00106F0B"/>
    <w:rsid w:val="001105CE"/>
    <w:rsid w:val="00117204"/>
    <w:rsid w:val="001239B2"/>
    <w:rsid w:val="001301A4"/>
    <w:rsid w:val="00130C45"/>
    <w:rsid w:val="001517B5"/>
    <w:rsid w:val="001549AB"/>
    <w:rsid w:val="00154D27"/>
    <w:rsid w:val="001561B8"/>
    <w:rsid w:val="00157A08"/>
    <w:rsid w:val="00167B17"/>
    <w:rsid w:val="00174A77"/>
    <w:rsid w:val="00174F86"/>
    <w:rsid w:val="0017662E"/>
    <w:rsid w:val="00180FF7"/>
    <w:rsid w:val="00183D25"/>
    <w:rsid w:val="00185D0C"/>
    <w:rsid w:val="00187059"/>
    <w:rsid w:val="001918AE"/>
    <w:rsid w:val="00191CE1"/>
    <w:rsid w:val="001922F0"/>
    <w:rsid w:val="001A1BE1"/>
    <w:rsid w:val="001A2039"/>
    <w:rsid w:val="001A233B"/>
    <w:rsid w:val="001A3D1A"/>
    <w:rsid w:val="001A4D86"/>
    <w:rsid w:val="001B1E0A"/>
    <w:rsid w:val="001B463B"/>
    <w:rsid w:val="001B6A16"/>
    <w:rsid w:val="001C7B3D"/>
    <w:rsid w:val="001D51F6"/>
    <w:rsid w:val="001E7512"/>
    <w:rsid w:val="001F0019"/>
    <w:rsid w:val="001F0DA9"/>
    <w:rsid w:val="001F22DF"/>
    <w:rsid w:val="001F2704"/>
    <w:rsid w:val="001F6E7E"/>
    <w:rsid w:val="002013C6"/>
    <w:rsid w:val="00202429"/>
    <w:rsid w:val="00206353"/>
    <w:rsid w:val="00207B0C"/>
    <w:rsid w:val="0021039E"/>
    <w:rsid w:val="00216719"/>
    <w:rsid w:val="0022155D"/>
    <w:rsid w:val="00222E0D"/>
    <w:rsid w:val="00225AD5"/>
    <w:rsid w:val="00232EFD"/>
    <w:rsid w:val="00245DE5"/>
    <w:rsid w:val="00256B57"/>
    <w:rsid w:val="00277F7A"/>
    <w:rsid w:val="00281601"/>
    <w:rsid w:val="002907B6"/>
    <w:rsid w:val="002A27FD"/>
    <w:rsid w:val="002A2974"/>
    <w:rsid w:val="002B0834"/>
    <w:rsid w:val="002C1007"/>
    <w:rsid w:val="002C12B9"/>
    <w:rsid w:val="002C1A57"/>
    <w:rsid w:val="002C2855"/>
    <w:rsid w:val="002C61B1"/>
    <w:rsid w:val="002D1A68"/>
    <w:rsid w:val="002D7B7F"/>
    <w:rsid w:val="002E44FD"/>
    <w:rsid w:val="002E5C8B"/>
    <w:rsid w:val="00312FD1"/>
    <w:rsid w:val="00317B2A"/>
    <w:rsid w:val="00324305"/>
    <w:rsid w:val="003267AB"/>
    <w:rsid w:val="00337834"/>
    <w:rsid w:val="00344B6A"/>
    <w:rsid w:val="00347284"/>
    <w:rsid w:val="00350525"/>
    <w:rsid w:val="003532E7"/>
    <w:rsid w:val="003554A8"/>
    <w:rsid w:val="00370673"/>
    <w:rsid w:val="00381F58"/>
    <w:rsid w:val="00385FDF"/>
    <w:rsid w:val="003951C0"/>
    <w:rsid w:val="00395DDA"/>
    <w:rsid w:val="00396D06"/>
    <w:rsid w:val="003A5502"/>
    <w:rsid w:val="003B1E64"/>
    <w:rsid w:val="003B461A"/>
    <w:rsid w:val="003B6895"/>
    <w:rsid w:val="003C350A"/>
    <w:rsid w:val="003C3CAF"/>
    <w:rsid w:val="003C3CF3"/>
    <w:rsid w:val="003D2DFF"/>
    <w:rsid w:val="003D3885"/>
    <w:rsid w:val="003D7189"/>
    <w:rsid w:val="003E343B"/>
    <w:rsid w:val="003E3CF2"/>
    <w:rsid w:val="003E4489"/>
    <w:rsid w:val="003F0756"/>
    <w:rsid w:val="003F1C23"/>
    <w:rsid w:val="003F6444"/>
    <w:rsid w:val="00401DDB"/>
    <w:rsid w:val="00411DBB"/>
    <w:rsid w:val="00421B6D"/>
    <w:rsid w:val="00422DB0"/>
    <w:rsid w:val="00425506"/>
    <w:rsid w:val="0043202B"/>
    <w:rsid w:val="00452331"/>
    <w:rsid w:val="0045346F"/>
    <w:rsid w:val="00461E94"/>
    <w:rsid w:val="00462CAB"/>
    <w:rsid w:val="0046445F"/>
    <w:rsid w:val="00473943"/>
    <w:rsid w:val="00496802"/>
    <w:rsid w:val="004A1A38"/>
    <w:rsid w:val="004A2C79"/>
    <w:rsid w:val="004A4B31"/>
    <w:rsid w:val="004A7075"/>
    <w:rsid w:val="004A7B81"/>
    <w:rsid w:val="004B71C4"/>
    <w:rsid w:val="004C5938"/>
    <w:rsid w:val="004D16A9"/>
    <w:rsid w:val="004D1A1D"/>
    <w:rsid w:val="004D27FF"/>
    <w:rsid w:val="004D3565"/>
    <w:rsid w:val="004D7FB7"/>
    <w:rsid w:val="004E54D7"/>
    <w:rsid w:val="004E65AC"/>
    <w:rsid w:val="004F64F0"/>
    <w:rsid w:val="00501C3E"/>
    <w:rsid w:val="005044C6"/>
    <w:rsid w:val="00507D2A"/>
    <w:rsid w:val="00507D8B"/>
    <w:rsid w:val="005123F4"/>
    <w:rsid w:val="00521C60"/>
    <w:rsid w:val="00532EAF"/>
    <w:rsid w:val="005331CD"/>
    <w:rsid w:val="00541863"/>
    <w:rsid w:val="00542D50"/>
    <w:rsid w:val="00543DB1"/>
    <w:rsid w:val="00574E85"/>
    <w:rsid w:val="00582E5D"/>
    <w:rsid w:val="00591E1B"/>
    <w:rsid w:val="00596A3B"/>
    <w:rsid w:val="00597A23"/>
    <w:rsid w:val="005A10EC"/>
    <w:rsid w:val="005A32ED"/>
    <w:rsid w:val="005B0F5B"/>
    <w:rsid w:val="005B14AA"/>
    <w:rsid w:val="005B2D0B"/>
    <w:rsid w:val="005B5CE3"/>
    <w:rsid w:val="005B7335"/>
    <w:rsid w:val="005C63B7"/>
    <w:rsid w:val="005E00B1"/>
    <w:rsid w:val="005E0EE1"/>
    <w:rsid w:val="005E3AE3"/>
    <w:rsid w:val="005E6825"/>
    <w:rsid w:val="00604F8E"/>
    <w:rsid w:val="006134CD"/>
    <w:rsid w:val="00616D35"/>
    <w:rsid w:val="0062110E"/>
    <w:rsid w:val="00621B4E"/>
    <w:rsid w:val="00623B8F"/>
    <w:rsid w:val="0062595D"/>
    <w:rsid w:val="00627998"/>
    <w:rsid w:val="006311A0"/>
    <w:rsid w:val="00631EC3"/>
    <w:rsid w:val="006426FF"/>
    <w:rsid w:val="00645329"/>
    <w:rsid w:val="00654792"/>
    <w:rsid w:val="00654D72"/>
    <w:rsid w:val="00660283"/>
    <w:rsid w:val="00660BCD"/>
    <w:rsid w:val="006654CB"/>
    <w:rsid w:val="006705E3"/>
    <w:rsid w:val="0067243D"/>
    <w:rsid w:val="00672AEF"/>
    <w:rsid w:val="006745B0"/>
    <w:rsid w:val="006809A9"/>
    <w:rsid w:val="0068360D"/>
    <w:rsid w:val="006857E3"/>
    <w:rsid w:val="0069213D"/>
    <w:rsid w:val="006A4234"/>
    <w:rsid w:val="006A506D"/>
    <w:rsid w:val="006A6FA4"/>
    <w:rsid w:val="006A7E1E"/>
    <w:rsid w:val="006B4EF2"/>
    <w:rsid w:val="006C3C84"/>
    <w:rsid w:val="006C6E85"/>
    <w:rsid w:val="006C7B1B"/>
    <w:rsid w:val="006D7E95"/>
    <w:rsid w:val="006E2C49"/>
    <w:rsid w:val="006F31DD"/>
    <w:rsid w:val="006F4C27"/>
    <w:rsid w:val="006F53C6"/>
    <w:rsid w:val="006F592A"/>
    <w:rsid w:val="00712658"/>
    <w:rsid w:val="00716CDE"/>
    <w:rsid w:val="007224B9"/>
    <w:rsid w:val="00723562"/>
    <w:rsid w:val="007346CA"/>
    <w:rsid w:val="007472CB"/>
    <w:rsid w:val="00761527"/>
    <w:rsid w:val="00766086"/>
    <w:rsid w:val="00767B6B"/>
    <w:rsid w:val="007729EA"/>
    <w:rsid w:val="00777BCA"/>
    <w:rsid w:val="00781E83"/>
    <w:rsid w:val="00785BDB"/>
    <w:rsid w:val="0078790A"/>
    <w:rsid w:val="00787A1E"/>
    <w:rsid w:val="0079084B"/>
    <w:rsid w:val="00793B28"/>
    <w:rsid w:val="007960FA"/>
    <w:rsid w:val="007A0483"/>
    <w:rsid w:val="007B6DB5"/>
    <w:rsid w:val="007C2D58"/>
    <w:rsid w:val="007C37B5"/>
    <w:rsid w:val="007C388F"/>
    <w:rsid w:val="007C5AE0"/>
    <w:rsid w:val="007D0A27"/>
    <w:rsid w:val="007D66FE"/>
    <w:rsid w:val="007F5BB2"/>
    <w:rsid w:val="00813FCD"/>
    <w:rsid w:val="00815856"/>
    <w:rsid w:val="00821A06"/>
    <w:rsid w:val="008232B6"/>
    <w:rsid w:val="00826D72"/>
    <w:rsid w:val="00831A86"/>
    <w:rsid w:val="008323F1"/>
    <w:rsid w:val="00835F90"/>
    <w:rsid w:val="00842EB7"/>
    <w:rsid w:val="00844423"/>
    <w:rsid w:val="00854C94"/>
    <w:rsid w:val="00860F15"/>
    <w:rsid w:val="00866B4F"/>
    <w:rsid w:val="008838D5"/>
    <w:rsid w:val="008847DA"/>
    <w:rsid w:val="00886063"/>
    <w:rsid w:val="008907BE"/>
    <w:rsid w:val="008A0FB7"/>
    <w:rsid w:val="008A253C"/>
    <w:rsid w:val="008A4B46"/>
    <w:rsid w:val="008A55BD"/>
    <w:rsid w:val="008B67B3"/>
    <w:rsid w:val="008C2368"/>
    <w:rsid w:val="008D03D8"/>
    <w:rsid w:val="008D10AF"/>
    <w:rsid w:val="008D2B91"/>
    <w:rsid w:val="008D4B97"/>
    <w:rsid w:val="008E2CC3"/>
    <w:rsid w:val="008E5EC6"/>
    <w:rsid w:val="008E6A17"/>
    <w:rsid w:val="008F1922"/>
    <w:rsid w:val="008F6402"/>
    <w:rsid w:val="00900CFB"/>
    <w:rsid w:val="009011BA"/>
    <w:rsid w:val="009050B0"/>
    <w:rsid w:val="00915E63"/>
    <w:rsid w:val="00920F6A"/>
    <w:rsid w:val="009307A4"/>
    <w:rsid w:val="00940BB8"/>
    <w:rsid w:val="00950FC9"/>
    <w:rsid w:val="00951C8A"/>
    <w:rsid w:val="00960F94"/>
    <w:rsid w:val="009649ED"/>
    <w:rsid w:val="00972408"/>
    <w:rsid w:val="009811E4"/>
    <w:rsid w:val="009829C9"/>
    <w:rsid w:val="00983EFA"/>
    <w:rsid w:val="00990F4E"/>
    <w:rsid w:val="0099351C"/>
    <w:rsid w:val="00994C57"/>
    <w:rsid w:val="009A1725"/>
    <w:rsid w:val="009A2986"/>
    <w:rsid w:val="009A389C"/>
    <w:rsid w:val="009A5960"/>
    <w:rsid w:val="009B352C"/>
    <w:rsid w:val="009C4028"/>
    <w:rsid w:val="009C5BC3"/>
    <w:rsid w:val="009C5C91"/>
    <w:rsid w:val="009D35B6"/>
    <w:rsid w:val="009D4690"/>
    <w:rsid w:val="009D7498"/>
    <w:rsid w:val="009F68E8"/>
    <w:rsid w:val="00A07368"/>
    <w:rsid w:val="00A1563C"/>
    <w:rsid w:val="00A16FC7"/>
    <w:rsid w:val="00A214EE"/>
    <w:rsid w:val="00A31644"/>
    <w:rsid w:val="00A32C45"/>
    <w:rsid w:val="00A330EF"/>
    <w:rsid w:val="00A340C2"/>
    <w:rsid w:val="00A37068"/>
    <w:rsid w:val="00A5381E"/>
    <w:rsid w:val="00A6793A"/>
    <w:rsid w:val="00A71444"/>
    <w:rsid w:val="00A717C2"/>
    <w:rsid w:val="00A730BD"/>
    <w:rsid w:val="00A8326D"/>
    <w:rsid w:val="00A87F65"/>
    <w:rsid w:val="00A947C4"/>
    <w:rsid w:val="00A95C47"/>
    <w:rsid w:val="00A96820"/>
    <w:rsid w:val="00A974E4"/>
    <w:rsid w:val="00AA2613"/>
    <w:rsid w:val="00AA478C"/>
    <w:rsid w:val="00AA72F2"/>
    <w:rsid w:val="00AB035C"/>
    <w:rsid w:val="00AB0D18"/>
    <w:rsid w:val="00AB1697"/>
    <w:rsid w:val="00AB263F"/>
    <w:rsid w:val="00AB5A1D"/>
    <w:rsid w:val="00AC1E1A"/>
    <w:rsid w:val="00AD37A7"/>
    <w:rsid w:val="00AD7783"/>
    <w:rsid w:val="00AE2BA0"/>
    <w:rsid w:val="00AE3F45"/>
    <w:rsid w:val="00AE5D9F"/>
    <w:rsid w:val="00AF3B2E"/>
    <w:rsid w:val="00AF7B58"/>
    <w:rsid w:val="00B0148B"/>
    <w:rsid w:val="00B0232F"/>
    <w:rsid w:val="00B10934"/>
    <w:rsid w:val="00B1711B"/>
    <w:rsid w:val="00B23192"/>
    <w:rsid w:val="00B244C4"/>
    <w:rsid w:val="00B25AC4"/>
    <w:rsid w:val="00B429FE"/>
    <w:rsid w:val="00B50D26"/>
    <w:rsid w:val="00B528BA"/>
    <w:rsid w:val="00B60A6F"/>
    <w:rsid w:val="00B60ED4"/>
    <w:rsid w:val="00B700D3"/>
    <w:rsid w:val="00B73F77"/>
    <w:rsid w:val="00B804D1"/>
    <w:rsid w:val="00B81D40"/>
    <w:rsid w:val="00BA5C9E"/>
    <w:rsid w:val="00BA7B3F"/>
    <w:rsid w:val="00BB0BC2"/>
    <w:rsid w:val="00BC3D20"/>
    <w:rsid w:val="00BE0040"/>
    <w:rsid w:val="00BE405A"/>
    <w:rsid w:val="00BF23ED"/>
    <w:rsid w:val="00C033DF"/>
    <w:rsid w:val="00C11829"/>
    <w:rsid w:val="00C22B19"/>
    <w:rsid w:val="00C362F3"/>
    <w:rsid w:val="00C459D1"/>
    <w:rsid w:val="00C5408F"/>
    <w:rsid w:val="00C639B5"/>
    <w:rsid w:val="00C70692"/>
    <w:rsid w:val="00C839B2"/>
    <w:rsid w:val="00C902F0"/>
    <w:rsid w:val="00C91823"/>
    <w:rsid w:val="00CA0B34"/>
    <w:rsid w:val="00CA15EF"/>
    <w:rsid w:val="00CA52E4"/>
    <w:rsid w:val="00CB03A3"/>
    <w:rsid w:val="00CB295B"/>
    <w:rsid w:val="00CB3480"/>
    <w:rsid w:val="00CB622D"/>
    <w:rsid w:val="00CD07E7"/>
    <w:rsid w:val="00CD3E40"/>
    <w:rsid w:val="00CF6758"/>
    <w:rsid w:val="00D00527"/>
    <w:rsid w:val="00D0759D"/>
    <w:rsid w:val="00D10467"/>
    <w:rsid w:val="00D118FF"/>
    <w:rsid w:val="00D25DB7"/>
    <w:rsid w:val="00D27AFB"/>
    <w:rsid w:val="00D35047"/>
    <w:rsid w:val="00D40422"/>
    <w:rsid w:val="00D4145F"/>
    <w:rsid w:val="00D516FC"/>
    <w:rsid w:val="00D52023"/>
    <w:rsid w:val="00D53489"/>
    <w:rsid w:val="00D554B8"/>
    <w:rsid w:val="00D61678"/>
    <w:rsid w:val="00D61BF9"/>
    <w:rsid w:val="00D62485"/>
    <w:rsid w:val="00D67A23"/>
    <w:rsid w:val="00D67EC8"/>
    <w:rsid w:val="00D71676"/>
    <w:rsid w:val="00D77519"/>
    <w:rsid w:val="00D82DAD"/>
    <w:rsid w:val="00D90424"/>
    <w:rsid w:val="00D9111A"/>
    <w:rsid w:val="00D92FA5"/>
    <w:rsid w:val="00D93AB6"/>
    <w:rsid w:val="00DA4C8E"/>
    <w:rsid w:val="00DB1439"/>
    <w:rsid w:val="00DC1B0D"/>
    <w:rsid w:val="00DC34F9"/>
    <w:rsid w:val="00DD21F8"/>
    <w:rsid w:val="00DE2C99"/>
    <w:rsid w:val="00E046A9"/>
    <w:rsid w:val="00E0705B"/>
    <w:rsid w:val="00E14536"/>
    <w:rsid w:val="00E165D0"/>
    <w:rsid w:val="00E21837"/>
    <w:rsid w:val="00E27BC2"/>
    <w:rsid w:val="00E31017"/>
    <w:rsid w:val="00E351E1"/>
    <w:rsid w:val="00E41BD0"/>
    <w:rsid w:val="00E445E1"/>
    <w:rsid w:val="00E478AA"/>
    <w:rsid w:val="00E51BE7"/>
    <w:rsid w:val="00E544E4"/>
    <w:rsid w:val="00E55411"/>
    <w:rsid w:val="00E5736A"/>
    <w:rsid w:val="00E61FE4"/>
    <w:rsid w:val="00E62EDD"/>
    <w:rsid w:val="00E63159"/>
    <w:rsid w:val="00E65E40"/>
    <w:rsid w:val="00E70C5C"/>
    <w:rsid w:val="00E75040"/>
    <w:rsid w:val="00E813F2"/>
    <w:rsid w:val="00E82562"/>
    <w:rsid w:val="00E82AD3"/>
    <w:rsid w:val="00E92AF9"/>
    <w:rsid w:val="00E96AFC"/>
    <w:rsid w:val="00E971F6"/>
    <w:rsid w:val="00EA1086"/>
    <w:rsid w:val="00EA2BA2"/>
    <w:rsid w:val="00EA4A98"/>
    <w:rsid w:val="00EA6C35"/>
    <w:rsid w:val="00EB1154"/>
    <w:rsid w:val="00EB5303"/>
    <w:rsid w:val="00ED173C"/>
    <w:rsid w:val="00ED2080"/>
    <w:rsid w:val="00EE5D6A"/>
    <w:rsid w:val="00EF4619"/>
    <w:rsid w:val="00F02BD3"/>
    <w:rsid w:val="00F03D52"/>
    <w:rsid w:val="00F056E8"/>
    <w:rsid w:val="00F10ABC"/>
    <w:rsid w:val="00F20DDC"/>
    <w:rsid w:val="00F21A0B"/>
    <w:rsid w:val="00F3040A"/>
    <w:rsid w:val="00F31263"/>
    <w:rsid w:val="00F31F37"/>
    <w:rsid w:val="00F33841"/>
    <w:rsid w:val="00F35494"/>
    <w:rsid w:val="00F40DDE"/>
    <w:rsid w:val="00F446E5"/>
    <w:rsid w:val="00F50989"/>
    <w:rsid w:val="00F57774"/>
    <w:rsid w:val="00F622F1"/>
    <w:rsid w:val="00F644D4"/>
    <w:rsid w:val="00F71ECB"/>
    <w:rsid w:val="00F8254A"/>
    <w:rsid w:val="00F85142"/>
    <w:rsid w:val="00FA03E9"/>
    <w:rsid w:val="00FA158E"/>
    <w:rsid w:val="00FA1BB8"/>
    <w:rsid w:val="00FB06CF"/>
    <w:rsid w:val="00FB2EF0"/>
    <w:rsid w:val="00FC0520"/>
    <w:rsid w:val="00FC1A30"/>
    <w:rsid w:val="00FC477C"/>
    <w:rsid w:val="00FC47A4"/>
    <w:rsid w:val="00FC5F8A"/>
    <w:rsid w:val="00FF09DA"/>
    <w:rsid w:val="00FF1B6D"/>
    <w:rsid w:val="00FF3ED7"/>
    <w:rsid w:val="00FF3EED"/>
    <w:rsid w:val="00FF71AA"/>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6A9"/>
    <w:pPr>
      <w:ind w:left="720"/>
      <w:contextualSpacing/>
    </w:pPr>
  </w:style>
  <w:style w:type="table" w:styleId="TableGrid">
    <w:name w:val="Table Grid"/>
    <w:basedOn w:val="TableNormal"/>
    <w:rsid w:val="0097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72CB"/>
    <w:rPr>
      <w:color w:val="0000FF" w:themeColor="hyperlink"/>
      <w:u w:val="single"/>
    </w:rPr>
  </w:style>
  <w:style w:type="character" w:styleId="CommentReference">
    <w:name w:val="annotation reference"/>
    <w:basedOn w:val="DefaultParagraphFont"/>
    <w:rsid w:val="00E445E1"/>
    <w:rPr>
      <w:sz w:val="16"/>
      <w:szCs w:val="16"/>
    </w:rPr>
  </w:style>
  <w:style w:type="paragraph" w:styleId="CommentText">
    <w:name w:val="annotation text"/>
    <w:basedOn w:val="Normal"/>
    <w:link w:val="CommentTextChar"/>
    <w:rsid w:val="00E445E1"/>
    <w:rPr>
      <w:sz w:val="20"/>
      <w:szCs w:val="20"/>
    </w:rPr>
  </w:style>
  <w:style w:type="character" w:customStyle="1" w:styleId="CommentTextChar">
    <w:name w:val="Comment Text Char"/>
    <w:basedOn w:val="DefaultParagraphFont"/>
    <w:link w:val="CommentText"/>
    <w:rsid w:val="00E445E1"/>
  </w:style>
  <w:style w:type="paragraph" w:styleId="CommentSubject">
    <w:name w:val="annotation subject"/>
    <w:basedOn w:val="CommentText"/>
    <w:next w:val="CommentText"/>
    <w:link w:val="CommentSubjectChar"/>
    <w:rsid w:val="00E445E1"/>
    <w:rPr>
      <w:b/>
      <w:bCs/>
    </w:rPr>
  </w:style>
  <w:style w:type="character" w:customStyle="1" w:styleId="CommentSubjectChar">
    <w:name w:val="Comment Subject Char"/>
    <w:basedOn w:val="CommentTextChar"/>
    <w:link w:val="CommentSubject"/>
    <w:rsid w:val="00E445E1"/>
    <w:rPr>
      <w:b/>
      <w:bCs/>
    </w:rPr>
  </w:style>
  <w:style w:type="paragraph" w:styleId="BalloonText">
    <w:name w:val="Balloon Text"/>
    <w:basedOn w:val="Normal"/>
    <w:link w:val="BalloonTextChar"/>
    <w:rsid w:val="00E445E1"/>
    <w:rPr>
      <w:rFonts w:ascii="Tahoma" w:hAnsi="Tahoma" w:cs="Tahoma"/>
      <w:sz w:val="16"/>
      <w:szCs w:val="16"/>
    </w:rPr>
  </w:style>
  <w:style w:type="character" w:customStyle="1" w:styleId="BalloonTextChar">
    <w:name w:val="Balloon Text Char"/>
    <w:basedOn w:val="DefaultParagraphFont"/>
    <w:link w:val="BalloonText"/>
    <w:rsid w:val="00E445E1"/>
    <w:rPr>
      <w:rFonts w:ascii="Tahoma" w:hAnsi="Tahoma" w:cs="Tahoma"/>
      <w:sz w:val="16"/>
      <w:szCs w:val="16"/>
    </w:rPr>
  </w:style>
  <w:style w:type="paragraph" w:styleId="Header">
    <w:name w:val="header"/>
    <w:basedOn w:val="Normal"/>
    <w:link w:val="HeaderChar"/>
    <w:uiPriority w:val="99"/>
    <w:rsid w:val="00D40422"/>
    <w:pPr>
      <w:tabs>
        <w:tab w:val="center" w:pos="4680"/>
        <w:tab w:val="right" w:pos="9360"/>
      </w:tabs>
    </w:pPr>
  </w:style>
  <w:style w:type="character" w:customStyle="1" w:styleId="HeaderChar">
    <w:name w:val="Header Char"/>
    <w:basedOn w:val="DefaultParagraphFont"/>
    <w:link w:val="Header"/>
    <w:uiPriority w:val="99"/>
    <w:rsid w:val="00D40422"/>
    <w:rPr>
      <w:sz w:val="24"/>
      <w:szCs w:val="24"/>
    </w:rPr>
  </w:style>
  <w:style w:type="paragraph" w:styleId="Footer">
    <w:name w:val="footer"/>
    <w:basedOn w:val="Normal"/>
    <w:link w:val="FooterChar"/>
    <w:uiPriority w:val="99"/>
    <w:rsid w:val="00D40422"/>
    <w:pPr>
      <w:tabs>
        <w:tab w:val="center" w:pos="4680"/>
        <w:tab w:val="right" w:pos="9360"/>
      </w:tabs>
    </w:pPr>
  </w:style>
  <w:style w:type="character" w:customStyle="1" w:styleId="FooterChar">
    <w:name w:val="Footer Char"/>
    <w:basedOn w:val="DefaultParagraphFont"/>
    <w:link w:val="Footer"/>
    <w:uiPriority w:val="99"/>
    <w:rsid w:val="00D404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6A9"/>
    <w:pPr>
      <w:ind w:left="720"/>
      <w:contextualSpacing/>
    </w:pPr>
  </w:style>
  <w:style w:type="table" w:styleId="TableGrid">
    <w:name w:val="Table Grid"/>
    <w:basedOn w:val="TableNormal"/>
    <w:rsid w:val="0097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72CB"/>
    <w:rPr>
      <w:color w:val="0000FF" w:themeColor="hyperlink"/>
      <w:u w:val="single"/>
    </w:rPr>
  </w:style>
  <w:style w:type="character" w:styleId="CommentReference">
    <w:name w:val="annotation reference"/>
    <w:basedOn w:val="DefaultParagraphFont"/>
    <w:rsid w:val="00E445E1"/>
    <w:rPr>
      <w:sz w:val="16"/>
      <w:szCs w:val="16"/>
    </w:rPr>
  </w:style>
  <w:style w:type="paragraph" w:styleId="CommentText">
    <w:name w:val="annotation text"/>
    <w:basedOn w:val="Normal"/>
    <w:link w:val="CommentTextChar"/>
    <w:rsid w:val="00E445E1"/>
    <w:rPr>
      <w:sz w:val="20"/>
      <w:szCs w:val="20"/>
    </w:rPr>
  </w:style>
  <w:style w:type="character" w:customStyle="1" w:styleId="CommentTextChar">
    <w:name w:val="Comment Text Char"/>
    <w:basedOn w:val="DefaultParagraphFont"/>
    <w:link w:val="CommentText"/>
    <w:rsid w:val="00E445E1"/>
  </w:style>
  <w:style w:type="paragraph" w:styleId="CommentSubject">
    <w:name w:val="annotation subject"/>
    <w:basedOn w:val="CommentText"/>
    <w:next w:val="CommentText"/>
    <w:link w:val="CommentSubjectChar"/>
    <w:rsid w:val="00E445E1"/>
    <w:rPr>
      <w:b/>
      <w:bCs/>
    </w:rPr>
  </w:style>
  <w:style w:type="character" w:customStyle="1" w:styleId="CommentSubjectChar">
    <w:name w:val="Comment Subject Char"/>
    <w:basedOn w:val="CommentTextChar"/>
    <w:link w:val="CommentSubject"/>
    <w:rsid w:val="00E445E1"/>
    <w:rPr>
      <w:b/>
      <w:bCs/>
    </w:rPr>
  </w:style>
  <w:style w:type="paragraph" w:styleId="BalloonText">
    <w:name w:val="Balloon Text"/>
    <w:basedOn w:val="Normal"/>
    <w:link w:val="BalloonTextChar"/>
    <w:rsid w:val="00E445E1"/>
    <w:rPr>
      <w:rFonts w:ascii="Tahoma" w:hAnsi="Tahoma" w:cs="Tahoma"/>
      <w:sz w:val="16"/>
      <w:szCs w:val="16"/>
    </w:rPr>
  </w:style>
  <w:style w:type="character" w:customStyle="1" w:styleId="BalloonTextChar">
    <w:name w:val="Balloon Text Char"/>
    <w:basedOn w:val="DefaultParagraphFont"/>
    <w:link w:val="BalloonText"/>
    <w:rsid w:val="00E445E1"/>
    <w:rPr>
      <w:rFonts w:ascii="Tahoma" w:hAnsi="Tahoma" w:cs="Tahoma"/>
      <w:sz w:val="16"/>
      <w:szCs w:val="16"/>
    </w:rPr>
  </w:style>
  <w:style w:type="paragraph" w:styleId="Header">
    <w:name w:val="header"/>
    <w:basedOn w:val="Normal"/>
    <w:link w:val="HeaderChar"/>
    <w:uiPriority w:val="99"/>
    <w:rsid w:val="00D40422"/>
    <w:pPr>
      <w:tabs>
        <w:tab w:val="center" w:pos="4680"/>
        <w:tab w:val="right" w:pos="9360"/>
      </w:tabs>
    </w:pPr>
  </w:style>
  <w:style w:type="character" w:customStyle="1" w:styleId="HeaderChar">
    <w:name w:val="Header Char"/>
    <w:basedOn w:val="DefaultParagraphFont"/>
    <w:link w:val="Header"/>
    <w:uiPriority w:val="99"/>
    <w:rsid w:val="00D40422"/>
    <w:rPr>
      <w:sz w:val="24"/>
      <w:szCs w:val="24"/>
    </w:rPr>
  </w:style>
  <w:style w:type="paragraph" w:styleId="Footer">
    <w:name w:val="footer"/>
    <w:basedOn w:val="Normal"/>
    <w:link w:val="FooterChar"/>
    <w:uiPriority w:val="99"/>
    <w:rsid w:val="00D40422"/>
    <w:pPr>
      <w:tabs>
        <w:tab w:val="center" w:pos="4680"/>
        <w:tab w:val="right" w:pos="9360"/>
      </w:tabs>
    </w:pPr>
  </w:style>
  <w:style w:type="character" w:customStyle="1" w:styleId="FooterChar">
    <w:name w:val="Footer Char"/>
    <w:basedOn w:val="DefaultParagraphFont"/>
    <w:link w:val="Footer"/>
    <w:uiPriority w:val="99"/>
    <w:rsid w:val="00D404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y.gov.il/RnD/research%20and%20development%20programs/Pages/Mop_Fund.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usiness.vic.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stech@ecodev.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onomy.gov.il/RnD/research%20and%20development%20programs/Pages/Mop_Fund.aspx" TargetMode="External"/><Relationship Id="rId4" Type="http://schemas.openxmlformats.org/officeDocument/2006/relationships/settings" Target="settings.xml"/><Relationship Id="rId9" Type="http://schemas.openxmlformats.org/officeDocument/2006/relationships/hyperlink" Target="http://www.economy.gov.il/RnD/research%20and%20development%20programs/Pages/Mop_Fund.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2692</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19188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Roe</dc:creator>
  <cp:lastModifiedBy>Racheli Ben-Onn</cp:lastModifiedBy>
  <cp:revision>2</cp:revision>
  <cp:lastPrinted>2015-10-29T08:51:00Z</cp:lastPrinted>
  <dcterms:created xsi:type="dcterms:W3CDTF">2018-04-26T08:22:00Z</dcterms:created>
  <dcterms:modified xsi:type="dcterms:W3CDTF">2018-04-26T08:22:00Z</dcterms:modified>
</cp:coreProperties>
</file>