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tblCellSpacing w:w="0" w:type="dxa"/>
        <w:tblCellMar>
          <w:left w:w="0" w:type="dxa"/>
          <w:right w:w="0" w:type="dxa"/>
        </w:tblCellMar>
        <w:tblLook w:val="0000" w:firstRow="0" w:lastRow="0" w:firstColumn="0" w:lastColumn="0" w:noHBand="0" w:noVBand="0"/>
      </w:tblPr>
      <w:tblGrid>
        <w:gridCol w:w="11100"/>
      </w:tblGrid>
      <w:tr w:rsidR="00992B1C" w:rsidTr="00AA6BE7">
        <w:trPr>
          <w:tblCellSpacing w:w="0" w:type="dxa"/>
        </w:trPr>
        <w:tc>
          <w:tcPr>
            <w:tcW w:w="0" w:type="auto"/>
            <w:tcMar>
              <w:top w:w="0" w:type="dxa"/>
              <w:left w:w="150" w:type="dxa"/>
              <w:bottom w:w="0" w:type="dxa"/>
              <w:right w:w="150" w:type="dxa"/>
            </w:tcMar>
            <w:vAlign w:val="center"/>
          </w:tcPr>
          <w:p w:rsidR="00AA6BE7" w:rsidRPr="00620299" w:rsidRDefault="009306AF" w:rsidP="008A0B0F">
            <w:pPr>
              <w:pStyle w:val="Heading1"/>
              <w:spacing w:line="360" w:lineRule="auto"/>
              <w:jc w:val="center"/>
              <w:rPr>
                <w:color w:val="000000"/>
                <w:sz w:val="22"/>
                <w:szCs w:val="22"/>
                <w:rtl/>
                <w:lang w:val="en-GB"/>
              </w:rPr>
            </w:pPr>
            <w:r w:rsidRPr="00620299">
              <w:rPr>
                <w:color w:val="000000"/>
                <w:sz w:val="22"/>
                <w:szCs w:val="22"/>
                <w:lang w:val="en-GB"/>
              </w:rPr>
              <w:t>Hungary - Israel</w:t>
            </w:r>
            <w:r w:rsidR="00CD125D">
              <w:rPr>
                <w:color w:val="000000"/>
                <w:sz w:val="22"/>
                <w:szCs w:val="22"/>
                <w:lang w:val="en-GB"/>
              </w:rPr>
              <w:t xml:space="preserve"> 7</w:t>
            </w:r>
            <w:r w:rsidR="00F53F41" w:rsidRPr="00620299">
              <w:rPr>
                <w:color w:val="000000"/>
                <w:sz w:val="22"/>
                <w:szCs w:val="22"/>
                <w:lang w:val="en-GB"/>
              </w:rPr>
              <w:t>th Cal</w:t>
            </w:r>
            <w:r w:rsidRPr="00620299">
              <w:rPr>
                <w:color w:val="000000"/>
                <w:sz w:val="22"/>
                <w:szCs w:val="22"/>
                <w:lang w:val="en-GB"/>
              </w:rPr>
              <w:t xml:space="preserve">l for Proposals for Joint R&amp;D Projects </w:t>
            </w:r>
          </w:p>
          <w:p w:rsidR="00AA6BE7" w:rsidRPr="00620299" w:rsidRDefault="009306AF" w:rsidP="007212BE">
            <w:pPr>
              <w:pStyle w:val="Heading1"/>
              <w:spacing w:line="360" w:lineRule="auto"/>
              <w:jc w:val="center"/>
              <w:rPr>
                <w:color w:val="000000"/>
                <w:sz w:val="22"/>
                <w:szCs w:val="22"/>
                <w:u w:val="single"/>
                <w:lang w:val="en-GB"/>
              </w:rPr>
            </w:pPr>
            <w:r w:rsidRPr="00620299">
              <w:rPr>
                <w:color w:val="000000"/>
                <w:sz w:val="22"/>
                <w:szCs w:val="22"/>
                <w:u w:val="single"/>
                <w:lang w:val="en-GB"/>
              </w:rPr>
              <w:t xml:space="preserve">Deadline for Submission – </w:t>
            </w:r>
            <w:r w:rsidR="00C44E3D">
              <w:rPr>
                <w:color w:val="000000"/>
                <w:sz w:val="22"/>
                <w:szCs w:val="22"/>
                <w:u w:val="single"/>
                <w:lang w:val="en-GB"/>
              </w:rPr>
              <w:t>June</w:t>
            </w:r>
            <w:r w:rsidR="007212BE">
              <w:rPr>
                <w:color w:val="000000"/>
                <w:sz w:val="22"/>
                <w:szCs w:val="22"/>
                <w:u w:val="single"/>
                <w:lang w:val="en-GB"/>
              </w:rPr>
              <w:t xml:space="preserve"> 1</w:t>
            </w:r>
            <w:r w:rsidR="00C44E3D">
              <w:rPr>
                <w:color w:val="000000"/>
                <w:sz w:val="22"/>
                <w:szCs w:val="22"/>
                <w:u w:val="single"/>
                <w:lang w:val="en-GB"/>
              </w:rPr>
              <w:t>2</w:t>
            </w:r>
            <w:r w:rsidR="0056681C">
              <w:rPr>
                <w:color w:val="000000"/>
                <w:sz w:val="22"/>
                <w:szCs w:val="22"/>
                <w:u w:val="single"/>
                <w:lang w:val="en-GB"/>
              </w:rPr>
              <w:t>th</w:t>
            </w:r>
            <w:r w:rsidR="007212BE">
              <w:rPr>
                <w:color w:val="000000"/>
                <w:sz w:val="22"/>
                <w:szCs w:val="22"/>
                <w:u w:val="single"/>
                <w:lang w:val="en-GB"/>
              </w:rPr>
              <w:t>, 2019</w:t>
            </w:r>
            <w:r w:rsidRPr="00620299">
              <w:rPr>
                <w:color w:val="000000"/>
                <w:sz w:val="22"/>
                <w:szCs w:val="22"/>
                <w:u w:val="single"/>
                <w:lang w:val="en-GB"/>
              </w:rPr>
              <w:t xml:space="preserve"> </w:t>
            </w:r>
          </w:p>
          <w:p w:rsidR="00AA6BE7" w:rsidRPr="00620299" w:rsidRDefault="00AA6BE7" w:rsidP="008A0B0F">
            <w:pPr>
              <w:pStyle w:val="Heading2"/>
              <w:spacing w:line="360" w:lineRule="auto"/>
              <w:rPr>
                <w:color w:val="000000"/>
                <w:sz w:val="22"/>
                <w:szCs w:val="22"/>
                <w:lang w:val="en-GB"/>
              </w:rPr>
            </w:pPr>
          </w:p>
          <w:p w:rsidR="00AA6BE7" w:rsidRPr="00620299" w:rsidRDefault="009306AF" w:rsidP="008A0B0F">
            <w:pPr>
              <w:pStyle w:val="Heading2"/>
              <w:spacing w:line="360" w:lineRule="auto"/>
              <w:rPr>
                <w:i w:val="0"/>
                <w:iCs w:val="0"/>
                <w:color w:val="000000"/>
                <w:sz w:val="22"/>
                <w:szCs w:val="22"/>
                <w:u w:val="single"/>
                <w:lang w:val="en-GB"/>
              </w:rPr>
            </w:pPr>
            <w:r w:rsidRPr="00620299">
              <w:rPr>
                <w:i w:val="0"/>
                <w:iCs w:val="0"/>
                <w:color w:val="000000"/>
                <w:sz w:val="22"/>
                <w:szCs w:val="22"/>
                <w:u w:val="single"/>
                <w:lang w:val="en-GB"/>
              </w:rPr>
              <w:t xml:space="preserve">Scope </w:t>
            </w:r>
          </w:p>
          <w:p w:rsidR="00AA6BE7" w:rsidRPr="00620299" w:rsidRDefault="009306AF" w:rsidP="00253DC2">
            <w:pPr>
              <w:jc w:val="both"/>
              <w:rPr>
                <w:color w:val="000000"/>
                <w:sz w:val="22"/>
                <w:szCs w:val="22"/>
                <w:lang w:val="en-GB"/>
              </w:rPr>
            </w:pPr>
            <w:r w:rsidRPr="00620299">
              <w:rPr>
                <w:color w:val="000000"/>
                <w:sz w:val="22"/>
                <w:szCs w:val="22"/>
                <w:lang w:val="en-GB"/>
              </w:rPr>
              <w:t xml:space="preserve">Following the signing and ratification of the bilateral cooperation agreement in joint R&amp;D between Hungary and the State of Israel, the two parties </w:t>
            </w:r>
            <w:r w:rsidR="00C604AC">
              <w:rPr>
                <w:color w:val="000000"/>
                <w:sz w:val="22"/>
                <w:szCs w:val="22"/>
                <w:lang w:val="en-GB"/>
              </w:rPr>
              <w:t>are pleased to launch the seven</w:t>
            </w:r>
            <w:r w:rsidR="004130DF" w:rsidRPr="00620299">
              <w:rPr>
                <w:color w:val="000000"/>
                <w:sz w:val="22"/>
                <w:szCs w:val="22"/>
                <w:lang w:val="en-GB"/>
              </w:rPr>
              <w:t>th</w:t>
            </w:r>
            <w:r w:rsidRPr="00620299">
              <w:rPr>
                <w:color w:val="000000"/>
                <w:sz w:val="22"/>
                <w:szCs w:val="22"/>
                <w:lang w:val="en-GB"/>
              </w:rPr>
              <w:t xml:space="preserve"> Call for Proposals for joint R&amp;D projects.</w:t>
            </w:r>
          </w:p>
          <w:p w:rsidR="00E269A0" w:rsidRPr="00620299" w:rsidRDefault="00E269A0" w:rsidP="00253DC2">
            <w:pPr>
              <w:jc w:val="both"/>
              <w:rPr>
                <w:color w:val="000000"/>
                <w:sz w:val="22"/>
                <w:szCs w:val="22"/>
                <w:lang w:val="en-GB"/>
              </w:rPr>
            </w:pPr>
          </w:p>
          <w:p w:rsidR="00AA6BE7" w:rsidRPr="00620299" w:rsidRDefault="009306AF" w:rsidP="00253DC2">
            <w:pPr>
              <w:jc w:val="both"/>
              <w:rPr>
                <w:color w:val="000000"/>
                <w:sz w:val="22"/>
                <w:szCs w:val="22"/>
                <w:lang w:val="en-GB"/>
              </w:rPr>
            </w:pPr>
            <w:r w:rsidRPr="00620299">
              <w:rPr>
                <w:color w:val="000000"/>
                <w:sz w:val="22"/>
                <w:szCs w:val="22"/>
                <w:lang w:val="en-GB"/>
              </w:rPr>
              <w:t xml:space="preserve">This call aims at developing innovative products and applications. Applicants are expected to develop ready to market solutions or projects which have strong market potential for both Hungary and Israel. </w:t>
            </w:r>
          </w:p>
          <w:p w:rsidR="00AA6BE7" w:rsidRDefault="00AA6BE7" w:rsidP="00253DC2">
            <w:pPr>
              <w:spacing w:line="360" w:lineRule="auto"/>
              <w:rPr>
                <w:color w:val="000000"/>
                <w:sz w:val="22"/>
                <w:szCs w:val="22"/>
                <w:u w:val="single"/>
                <w:lang w:val="en-GB"/>
              </w:rPr>
            </w:pPr>
          </w:p>
          <w:p w:rsidR="00345D41" w:rsidRDefault="009306AF" w:rsidP="00345D41">
            <w:pPr>
              <w:rPr>
                <w:rFonts w:ascii="Garamond" w:hAnsi="Garamond"/>
                <w:shd w:val="clear" w:color="auto" w:fill="FFFFFF"/>
                <w:lang w:val="hu-HU"/>
              </w:rPr>
            </w:pPr>
            <w:r>
              <w:rPr>
                <w:rFonts w:ascii="Garamond" w:hAnsi="Garamond"/>
                <w:shd w:val="clear" w:color="auto" w:fill="FFFFFF"/>
                <w:lang w:val="hu-HU"/>
              </w:rPr>
              <w:t>Although this call invites projects in all thematic areas, our special focus would be given to the following suggested domains:</w:t>
            </w:r>
          </w:p>
          <w:p w:rsidR="00DE6164" w:rsidRDefault="00DE6164" w:rsidP="00345D41">
            <w:pPr>
              <w:rPr>
                <w:rFonts w:ascii="Garamond" w:hAnsi="Garamond"/>
                <w:shd w:val="clear" w:color="auto" w:fill="FFFFFF"/>
                <w:lang w:val="hu-HU"/>
              </w:rPr>
            </w:pPr>
          </w:p>
          <w:p w:rsidR="00345D41" w:rsidRDefault="009306AF" w:rsidP="00345D41">
            <w:pPr>
              <w:pStyle w:val="ListParagraph"/>
              <w:numPr>
                <w:ilvl w:val="0"/>
                <w:numId w:val="10"/>
              </w:numPr>
              <w:spacing w:after="0" w:line="240" w:lineRule="auto"/>
              <w:contextualSpacing w:val="0"/>
              <w:rPr>
                <w:rFonts w:ascii="Garamond" w:hAnsi="Garamond"/>
                <w:color w:val="000000"/>
                <w:sz w:val="24"/>
                <w:szCs w:val="24"/>
                <w:lang w:val="hu-HU"/>
              </w:rPr>
            </w:pPr>
            <w:r>
              <w:rPr>
                <w:rFonts w:ascii="Garamond" w:hAnsi="Garamond"/>
                <w:color w:val="000000"/>
                <w:sz w:val="24"/>
                <w:szCs w:val="24"/>
                <w:lang w:val="hu-HU"/>
              </w:rPr>
              <w:t>Sustainable and clean technologies</w:t>
            </w:r>
          </w:p>
          <w:p w:rsidR="009203A4" w:rsidRDefault="009203A4" w:rsidP="009203A4">
            <w:pPr>
              <w:pStyle w:val="ListParagraph"/>
              <w:spacing w:after="0" w:line="240" w:lineRule="auto"/>
              <w:contextualSpacing w:val="0"/>
              <w:rPr>
                <w:rFonts w:ascii="Garamond" w:hAnsi="Garamond"/>
                <w:color w:val="000000"/>
                <w:sz w:val="24"/>
                <w:szCs w:val="24"/>
                <w:lang w:val="hu-HU"/>
              </w:rPr>
            </w:pPr>
          </w:p>
          <w:p w:rsidR="009203A4" w:rsidRDefault="009306AF" w:rsidP="00345D41">
            <w:pPr>
              <w:pStyle w:val="ListParagraph"/>
              <w:numPr>
                <w:ilvl w:val="0"/>
                <w:numId w:val="10"/>
              </w:numPr>
              <w:spacing w:after="0" w:line="240" w:lineRule="auto"/>
              <w:contextualSpacing w:val="0"/>
              <w:rPr>
                <w:rFonts w:ascii="Garamond" w:hAnsi="Garamond"/>
                <w:color w:val="000000"/>
                <w:sz w:val="24"/>
                <w:szCs w:val="24"/>
                <w:lang w:val="hu-HU"/>
              </w:rPr>
            </w:pPr>
            <w:r>
              <w:rPr>
                <w:rFonts w:ascii="Garamond" w:hAnsi="Garamond"/>
                <w:color w:val="000000"/>
                <w:sz w:val="24"/>
                <w:szCs w:val="24"/>
                <w:lang w:val="hu-HU"/>
              </w:rPr>
              <w:t>Agriculture and food technologies</w:t>
            </w:r>
          </w:p>
          <w:p w:rsidR="00345D41" w:rsidRDefault="00345D41" w:rsidP="00345D41">
            <w:pPr>
              <w:rPr>
                <w:rFonts w:ascii="Garamond" w:hAnsi="Garamond"/>
                <w:color w:val="000000"/>
                <w:lang w:val="hu-HU"/>
              </w:rPr>
            </w:pPr>
          </w:p>
          <w:p w:rsidR="00345D41" w:rsidRDefault="009306AF" w:rsidP="00345D41">
            <w:pPr>
              <w:pStyle w:val="CommentText"/>
              <w:numPr>
                <w:ilvl w:val="0"/>
                <w:numId w:val="10"/>
              </w:numPr>
              <w:spacing w:before="60" w:after="60"/>
              <w:jc w:val="both"/>
              <w:rPr>
                <w:rFonts w:ascii="Garamond" w:hAnsi="Garamond"/>
                <w:sz w:val="24"/>
                <w:szCs w:val="24"/>
                <w:lang w:val="hu-HU"/>
              </w:rPr>
            </w:pPr>
            <w:r>
              <w:rPr>
                <w:rFonts w:ascii="Garamond" w:hAnsi="Garamond"/>
                <w:sz w:val="24"/>
                <w:szCs w:val="24"/>
                <w:lang w:val="hu-HU"/>
              </w:rPr>
              <w:t>ICT, in particular Artificial Intelligence (AI) based development and cyber security</w:t>
            </w:r>
          </w:p>
          <w:p w:rsidR="00345D41" w:rsidRDefault="00345D41" w:rsidP="00345D41">
            <w:pPr>
              <w:pStyle w:val="CommentText"/>
              <w:rPr>
                <w:rFonts w:ascii="Garamond" w:hAnsi="Garamond"/>
                <w:sz w:val="24"/>
                <w:szCs w:val="24"/>
                <w:lang w:val="hu-HU"/>
              </w:rPr>
            </w:pPr>
          </w:p>
          <w:p w:rsidR="00345D41" w:rsidRDefault="009306AF" w:rsidP="00345D41">
            <w:pPr>
              <w:pStyle w:val="CommentText"/>
              <w:numPr>
                <w:ilvl w:val="0"/>
                <w:numId w:val="10"/>
              </w:numPr>
              <w:spacing w:before="60" w:after="60"/>
              <w:jc w:val="both"/>
              <w:rPr>
                <w:rFonts w:ascii="Garamond" w:hAnsi="Garamond"/>
                <w:sz w:val="24"/>
                <w:szCs w:val="24"/>
                <w:lang w:val="hu-HU"/>
              </w:rPr>
            </w:pPr>
            <w:r>
              <w:rPr>
                <w:rFonts w:ascii="Garamond" w:hAnsi="Garamond"/>
                <w:sz w:val="24"/>
                <w:szCs w:val="24"/>
                <w:lang w:val="hu-HU"/>
              </w:rPr>
              <w:t>Biotech, health-related technologies and medical devices</w:t>
            </w:r>
          </w:p>
          <w:p w:rsidR="00345D41" w:rsidRDefault="00345D41" w:rsidP="00345D41">
            <w:pPr>
              <w:pStyle w:val="CommentText"/>
              <w:rPr>
                <w:rFonts w:ascii="Garamond" w:hAnsi="Garamond"/>
                <w:sz w:val="24"/>
                <w:szCs w:val="24"/>
                <w:lang w:val="hu-HU"/>
              </w:rPr>
            </w:pPr>
          </w:p>
          <w:p w:rsidR="00345D41" w:rsidRDefault="009306AF" w:rsidP="00345D41">
            <w:pPr>
              <w:pStyle w:val="CommentText"/>
              <w:numPr>
                <w:ilvl w:val="0"/>
                <w:numId w:val="10"/>
              </w:numPr>
              <w:spacing w:before="60" w:after="60"/>
              <w:jc w:val="both"/>
              <w:rPr>
                <w:rFonts w:ascii="Garamond" w:hAnsi="Garamond"/>
                <w:sz w:val="24"/>
                <w:szCs w:val="24"/>
                <w:lang w:val="hu-HU"/>
              </w:rPr>
            </w:pPr>
            <w:r>
              <w:rPr>
                <w:rFonts w:ascii="Garamond" w:hAnsi="Garamond"/>
                <w:sz w:val="24"/>
                <w:szCs w:val="24"/>
                <w:lang w:val="hu-HU"/>
              </w:rPr>
              <w:t>I</w:t>
            </w:r>
            <w:r w:rsidR="00802455">
              <w:rPr>
                <w:rFonts w:ascii="Garamond" w:hAnsi="Garamond"/>
                <w:sz w:val="24"/>
                <w:szCs w:val="24"/>
                <w:lang w:val="en-GB"/>
              </w:rPr>
              <w:t>ntelligent</w:t>
            </w:r>
            <w:r>
              <w:rPr>
                <w:rFonts w:ascii="Garamond" w:hAnsi="Garamond"/>
                <w:sz w:val="24"/>
                <w:szCs w:val="24"/>
                <w:lang w:val="en-GB"/>
              </w:rPr>
              <w:t xml:space="preserve"> transport systems including autonomous driving and related fields.</w:t>
            </w:r>
          </w:p>
          <w:p w:rsidR="00345D41" w:rsidRPr="00345D41" w:rsidRDefault="00345D41" w:rsidP="00253DC2">
            <w:pPr>
              <w:spacing w:line="360" w:lineRule="auto"/>
              <w:rPr>
                <w:color w:val="000000"/>
                <w:sz w:val="22"/>
                <w:szCs w:val="22"/>
                <w:u w:val="single"/>
                <w:lang w:val="hu-HU"/>
              </w:rPr>
            </w:pPr>
          </w:p>
          <w:p w:rsidR="00AA6BE7" w:rsidRPr="00620299" w:rsidRDefault="009306AF" w:rsidP="00554B70">
            <w:pPr>
              <w:jc w:val="both"/>
              <w:rPr>
                <w:color w:val="000000"/>
                <w:sz w:val="22"/>
                <w:szCs w:val="22"/>
                <w:lang w:val="en-GB"/>
              </w:rPr>
            </w:pPr>
            <w:r w:rsidRPr="00620299">
              <w:rPr>
                <w:color w:val="000000"/>
                <w:sz w:val="22"/>
                <w:szCs w:val="22"/>
                <w:lang w:val="en-GB"/>
              </w:rPr>
              <w:t xml:space="preserve">ISERD </w:t>
            </w:r>
            <w:r w:rsidR="00BF1343" w:rsidRPr="00620299">
              <w:rPr>
                <w:color w:val="000000"/>
                <w:sz w:val="22"/>
                <w:szCs w:val="22"/>
                <w:lang w:val="en-GB"/>
              </w:rPr>
              <w:t>and</w:t>
            </w:r>
            <w:r w:rsidR="00F205E0">
              <w:rPr>
                <w:color w:val="000000"/>
                <w:sz w:val="22"/>
                <w:szCs w:val="22"/>
                <w:lang w:val="en-GB"/>
              </w:rPr>
              <w:t xml:space="preserve"> NRDI</w:t>
            </w:r>
            <w:r w:rsidR="006845A1">
              <w:rPr>
                <w:color w:val="000000"/>
                <w:sz w:val="22"/>
                <w:szCs w:val="22"/>
                <w:lang w:val="en-GB"/>
              </w:rPr>
              <w:t>O</w:t>
            </w:r>
            <w:r w:rsidR="00C47B7A" w:rsidRPr="00620299">
              <w:rPr>
                <w:color w:val="000000"/>
                <w:sz w:val="22"/>
                <w:szCs w:val="22"/>
                <w:lang w:val="en-GB"/>
              </w:rPr>
              <w:t xml:space="preserve"> </w:t>
            </w:r>
            <w:r w:rsidRPr="00620299">
              <w:rPr>
                <w:color w:val="000000"/>
                <w:sz w:val="22"/>
                <w:szCs w:val="22"/>
                <w:lang w:val="en-GB"/>
              </w:rPr>
              <w:t>provide access to public funding for joint projects prov</w:t>
            </w:r>
            <w:r w:rsidR="00554B70">
              <w:rPr>
                <w:color w:val="000000"/>
                <w:sz w:val="22"/>
                <w:szCs w:val="22"/>
                <w:lang w:val="en-GB"/>
              </w:rPr>
              <w:t>ided by the Innovation Authority</w:t>
            </w:r>
            <w:r w:rsidR="002F7257" w:rsidRPr="00620299">
              <w:rPr>
                <w:color w:val="000000"/>
                <w:sz w:val="22"/>
                <w:szCs w:val="22"/>
                <w:lang w:val="en-GB"/>
              </w:rPr>
              <w:t xml:space="preserve"> and</w:t>
            </w:r>
            <w:r w:rsidR="00FF2B30">
              <w:rPr>
                <w:color w:val="000000"/>
                <w:sz w:val="22"/>
                <w:szCs w:val="22"/>
                <w:lang w:val="en-GB"/>
              </w:rPr>
              <w:t xml:space="preserve"> NRDI </w:t>
            </w:r>
            <w:r w:rsidRPr="00620299">
              <w:rPr>
                <w:color w:val="000000"/>
                <w:sz w:val="22"/>
                <w:szCs w:val="22"/>
                <w:lang w:val="en-GB"/>
              </w:rPr>
              <w:t xml:space="preserve">respectively. </w:t>
            </w:r>
          </w:p>
          <w:p w:rsidR="00AA6BE7" w:rsidRPr="00620299" w:rsidRDefault="00AA6BE7" w:rsidP="00253DC2">
            <w:pPr>
              <w:jc w:val="both"/>
              <w:rPr>
                <w:color w:val="000000"/>
                <w:sz w:val="22"/>
                <w:szCs w:val="22"/>
                <w:lang w:val="en-GB"/>
              </w:rPr>
            </w:pPr>
          </w:p>
          <w:p w:rsidR="008A0B0F" w:rsidRPr="00620299" w:rsidRDefault="009306AF" w:rsidP="00253DC2">
            <w:pPr>
              <w:jc w:val="both"/>
              <w:rPr>
                <w:color w:val="000000"/>
                <w:sz w:val="22"/>
                <w:szCs w:val="22"/>
                <w:lang w:val="en-GB"/>
              </w:rPr>
            </w:pPr>
            <w:r w:rsidRPr="00620299">
              <w:rPr>
                <w:color w:val="000000"/>
                <w:sz w:val="22"/>
                <w:szCs w:val="22"/>
                <w:lang w:val="en-GB"/>
              </w:rPr>
              <w:t>The</w:t>
            </w:r>
            <w:r w:rsidR="00401600" w:rsidRPr="00620299">
              <w:rPr>
                <w:color w:val="000000"/>
                <w:sz w:val="22"/>
                <w:szCs w:val="22"/>
                <w:lang w:val="en-GB"/>
              </w:rPr>
              <w:t xml:space="preserve"> </w:t>
            </w:r>
            <w:r w:rsidRPr="00620299">
              <w:rPr>
                <w:color w:val="000000"/>
                <w:sz w:val="22"/>
                <w:szCs w:val="22"/>
                <w:lang w:val="en-GB"/>
              </w:rPr>
              <w:t>call is announced w</w:t>
            </w:r>
            <w:r w:rsidR="00401600" w:rsidRPr="00620299">
              <w:rPr>
                <w:color w:val="000000"/>
                <w:sz w:val="22"/>
                <w:szCs w:val="22"/>
                <w:lang w:val="en-GB"/>
              </w:rPr>
              <w:t>ithin the framework of the Agreement between the Government of Hungary</w:t>
            </w:r>
            <w:r w:rsidR="00BC7522" w:rsidRPr="00620299">
              <w:rPr>
                <w:color w:val="000000"/>
                <w:sz w:val="22"/>
                <w:szCs w:val="22"/>
                <w:lang w:val="en-GB"/>
              </w:rPr>
              <w:t xml:space="preserve"> and the Govern</w:t>
            </w:r>
            <w:r w:rsidR="00401600" w:rsidRPr="00620299">
              <w:rPr>
                <w:color w:val="000000"/>
                <w:sz w:val="22"/>
                <w:szCs w:val="22"/>
                <w:lang w:val="en-GB"/>
              </w:rPr>
              <w:t>ment of the State of Israel on bilateral cooperation in private sector</w:t>
            </w:r>
            <w:r w:rsidR="00BC7522" w:rsidRPr="00620299">
              <w:rPr>
                <w:color w:val="000000"/>
                <w:sz w:val="22"/>
                <w:szCs w:val="22"/>
                <w:lang w:val="en-GB"/>
              </w:rPr>
              <w:t xml:space="preserve"> industrial research and develo</w:t>
            </w:r>
            <w:r w:rsidR="00401600" w:rsidRPr="00620299">
              <w:rPr>
                <w:color w:val="000000"/>
                <w:sz w:val="22"/>
                <w:szCs w:val="22"/>
                <w:lang w:val="en-GB"/>
              </w:rPr>
              <w:t>pment</w:t>
            </w:r>
            <w:r w:rsidRPr="00620299">
              <w:rPr>
                <w:color w:val="000000"/>
                <w:sz w:val="22"/>
                <w:szCs w:val="22"/>
                <w:lang w:val="en-GB"/>
              </w:rPr>
              <w:t>. Linkage will also be ensured with other supportive networks to which both countries participate with a special mention to Eureka-Eurostars programs and the EEN network.</w:t>
            </w:r>
          </w:p>
          <w:p w:rsidR="008A0B0F" w:rsidRPr="00620299" w:rsidRDefault="008A0B0F" w:rsidP="00253DC2">
            <w:pPr>
              <w:jc w:val="both"/>
              <w:rPr>
                <w:sz w:val="22"/>
                <w:szCs w:val="22"/>
                <w:lang w:val="en-GB"/>
              </w:rPr>
            </w:pPr>
          </w:p>
          <w:p w:rsidR="007C7081" w:rsidRPr="00620299" w:rsidRDefault="009306AF" w:rsidP="00253DC2">
            <w:pPr>
              <w:jc w:val="both"/>
              <w:rPr>
                <w:color w:val="000000"/>
                <w:sz w:val="22"/>
                <w:szCs w:val="22"/>
                <w:lang w:val="en-GB"/>
              </w:rPr>
            </w:pPr>
            <w:r w:rsidRPr="00620299">
              <w:rPr>
                <w:sz w:val="22"/>
                <w:szCs w:val="22"/>
                <w:lang w:val="en-GB"/>
              </w:rPr>
              <w:t xml:space="preserve">The budget of the </w:t>
            </w:r>
            <w:r w:rsidR="00CC3FBB">
              <w:rPr>
                <w:sz w:val="22"/>
                <w:szCs w:val="22"/>
                <w:lang w:val="en-GB"/>
              </w:rPr>
              <w:t>call is 6</w:t>
            </w:r>
            <w:r w:rsidRPr="00620299">
              <w:rPr>
                <w:sz w:val="22"/>
                <w:szCs w:val="22"/>
                <w:lang w:val="en-GB"/>
              </w:rPr>
              <w:t xml:space="preserve"> Million Euro in total and Hun</w:t>
            </w:r>
            <w:r w:rsidR="00080D32">
              <w:rPr>
                <w:sz w:val="22"/>
                <w:szCs w:val="22"/>
                <w:lang w:val="en-GB"/>
              </w:rPr>
              <w:t>gary and Israel will earmark three</w:t>
            </w:r>
            <w:r w:rsidRPr="00620299">
              <w:rPr>
                <w:sz w:val="22"/>
                <w:szCs w:val="22"/>
                <w:lang w:val="en-GB"/>
              </w:rPr>
              <w:t xml:space="preserve"> Million Euro</w:t>
            </w:r>
            <w:r w:rsidR="00080D32">
              <w:rPr>
                <w:sz w:val="22"/>
                <w:szCs w:val="22"/>
                <w:lang w:val="en-GB"/>
              </w:rPr>
              <w:t>s</w:t>
            </w:r>
            <w:r w:rsidRPr="00620299">
              <w:rPr>
                <w:sz w:val="22"/>
                <w:szCs w:val="22"/>
                <w:lang w:val="en-GB"/>
              </w:rPr>
              <w:t xml:space="preserve"> to fund their participants respectively. However, each country may decide to exceed this level of financing. </w:t>
            </w:r>
          </w:p>
          <w:p w:rsidR="008A0B0F" w:rsidRPr="00620299" w:rsidRDefault="008A0B0F" w:rsidP="00253DC2">
            <w:pPr>
              <w:jc w:val="both"/>
              <w:rPr>
                <w:color w:val="000000"/>
                <w:sz w:val="22"/>
                <w:szCs w:val="22"/>
                <w:lang w:val="en-GB"/>
              </w:rPr>
            </w:pPr>
          </w:p>
          <w:p w:rsidR="008C612F" w:rsidRPr="00620299" w:rsidRDefault="009306AF" w:rsidP="00253DC2">
            <w:pPr>
              <w:jc w:val="both"/>
              <w:rPr>
                <w:color w:val="000000"/>
                <w:sz w:val="22"/>
                <w:szCs w:val="22"/>
                <w:lang w:val="en-GB"/>
              </w:rPr>
            </w:pPr>
            <w:r w:rsidRPr="00620299">
              <w:rPr>
                <w:color w:val="000000"/>
                <w:sz w:val="22"/>
                <w:szCs w:val="22"/>
                <w:lang w:val="en-GB"/>
              </w:rPr>
              <w:t>ISERD</w:t>
            </w:r>
            <w:r w:rsidR="00721FE7" w:rsidRPr="00620299">
              <w:rPr>
                <w:color w:val="000000"/>
                <w:sz w:val="22"/>
                <w:szCs w:val="22"/>
                <w:lang w:val="en-GB"/>
              </w:rPr>
              <w:t xml:space="preserve"> </w:t>
            </w:r>
            <w:r w:rsidR="00BC7522" w:rsidRPr="00620299">
              <w:rPr>
                <w:color w:val="000000"/>
                <w:sz w:val="22"/>
                <w:szCs w:val="22"/>
                <w:lang w:val="en-GB"/>
              </w:rPr>
              <w:t>an</w:t>
            </w:r>
            <w:r w:rsidR="00DA3E7C">
              <w:rPr>
                <w:color w:val="000000"/>
                <w:sz w:val="22"/>
                <w:szCs w:val="22"/>
                <w:lang w:val="en-GB"/>
              </w:rPr>
              <w:t>d</w:t>
            </w:r>
            <w:r w:rsidR="003B21D5">
              <w:rPr>
                <w:color w:val="000000"/>
                <w:sz w:val="22"/>
                <w:szCs w:val="22"/>
                <w:lang w:val="en-GB"/>
              </w:rPr>
              <w:t xml:space="preserve"> NRDI</w:t>
            </w:r>
            <w:r w:rsidR="006845A1">
              <w:rPr>
                <w:color w:val="000000"/>
                <w:sz w:val="22"/>
                <w:szCs w:val="22"/>
                <w:lang w:val="en-GB"/>
              </w:rPr>
              <w:t>O</w:t>
            </w:r>
            <w:r w:rsidR="003B21D5">
              <w:rPr>
                <w:color w:val="000000"/>
                <w:sz w:val="22"/>
                <w:szCs w:val="22"/>
                <w:lang w:val="en-GB"/>
              </w:rPr>
              <w:t xml:space="preserve"> </w:t>
            </w:r>
            <w:r w:rsidR="00AA6BE7" w:rsidRPr="00620299">
              <w:rPr>
                <w:color w:val="000000"/>
                <w:sz w:val="22"/>
                <w:szCs w:val="22"/>
                <w:lang w:val="en-GB"/>
              </w:rPr>
              <w:t>will provide all necessary assistance to project partners during project proposal, evaluation and monitoring phase. In addition, both parties will facilitate EUREKA/Eurostars application process and acquisition of the EUREKA/Eurostars label for accepted proposals. </w:t>
            </w:r>
          </w:p>
          <w:p w:rsidR="008C612F" w:rsidRPr="00620299" w:rsidRDefault="008C612F" w:rsidP="008A0B0F">
            <w:pPr>
              <w:ind w:right="360"/>
              <w:jc w:val="both"/>
              <w:rPr>
                <w:color w:val="000000"/>
                <w:sz w:val="22"/>
                <w:szCs w:val="22"/>
                <w:lang w:val="en-GB"/>
              </w:rPr>
            </w:pPr>
          </w:p>
          <w:p w:rsidR="0028328D" w:rsidRPr="00620299" w:rsidRDefault="0028328D" w:rsidP="008A0B0F">
            <w:pPr>
              <w:ind w:right="360"/>
              <w:jc w:val="both"/>
              <w:rPr>
                <w:color w:val="000000"/>
                <w:sz w:val="22"/>
                <w:szCs w:val="22"/>
                <w:u w:val="single"/>
                <w:lang w:val="en-GB"/>
              </w:rPr>
            </w:pPr>
          </w:p>
          <w:p w:rsidR="00AA6BE7" w:rsidRPr="00620299" w:rsidRDefault="00AA6BE7" w:rsidP="00253DC2">
            <w:pPr>
              <w:spacing w:before="120"/>
              <w:jc w:val="both"/>
              <w:rPr>
                <w:color w:val="000000"/>
                <w:sz w:val="22"/>
                <w:szCs w:val="22"/>
                <w:lang w:val="en-GB"/>
              </w:rPr>
            </w:pPr>
          </w:p>
          <w:p w:rsidR="00AA6BE7" w:rsidRPr="00620299" w:rsidRDefault="009306AF" w:rsidP="00253DC2">
            <w:pPr>
              <w:pStyle w:val="Heading2"/>
              <w:spacing w:line="360" w:lineRule="auto"/>
              <w:rPr>
                <w:i w:val="0"/>
                <w:iCs w:val="0"/>
                <w:color w:val="000000"/>
                <w:sz w:val="22"/>
                <w:szCs w:val="22"/>
                <w:u w:val="single"/>
                <w:lang w:val="en-GB"/>
              </w:rPr>
            </w:pPr>
            <w:r w:rsidRPr="00620299">
              <w:rPr>
                <w:i w:val="0"/>
                <w:iCs w:val="0"/>
                <w:color w:val="000000"/>
                <w:sz w:val="22"/>
                <w:szCs w:val="22"/>
                <w:u w:val="single"/>
                <w:lang w:val="en-GB"/>
              </w:rPr>
              <w:t xml:space="preserve">Call Launch and Structure </w:t>
            </w:r>
          </w:p>
          <w:p w:rsidR="00AA6BE7" w:rsidRPr="00620299" w:rsidRDefault="009306AF" w:rsidP="00664C79">
            <w:pPr>
              <w:jc w:val="both"/>
              <w:rPr>
                <w:color w:val="000000"/>
                <w:sz w:val="22"/>
                <w:szCs w:val="22"/>
                <w:lang w:val="en-GB"/>
              </w:rPr>
            </w:pPr>
            <w:r w:rsidRPr="00620299">
              <w:rPr>
                <w:color w:val="000000"/>
                <w:sz w:val="22"/>
                <w:szCs w:val="22"/>
                <w:lang w:val="en-GB"/>
              </w:rPr>
              <w:t xml:space="preserve">The Call is launched on </w:t>
            </w:r>
            <w:r w:rsidR="00664C79">
              <w:rPr>
                <w:color w:val="000000"/>
                <w:sz w:val="22"/>
                <w:szCs w:val="22"/>
                <w:lang w:val="en-GB"/>
              </w:rPr>
              <w:t>Februar</w:t>
            </w:r>
            <w:r w:rsidR="00D5076A">
              <w:rPr>
                <w:color w:val="000000"/>
                <w:sz w:val="22"/>
                <w:szCs w:val="22"/>
                <w:lang w:val="en-GB"/>
              </w:rPr>
              <w:t>y</w:t>
            </w:r>
            <w:r w:rsidR="004130DF" w:rsidRPr="00620299">
              <w:rPr>
                <w:color w:val="000000"/>
                <w:sz w:val="22"/>
                <w:szCs w:val="22"/>
                <w:lang w:val="en-GB"/>
              </w:rPr>
              <w:t xml:space="preserve"> </w:t>
            </w:r>
            <w:r w:rsidR="00514FB8">
              <w:rPr>
                <w:color w:val="000000"/>
                <w:sz w:val="22"/>
                <w:szCs w:val="22"/>
                <w:lang w:val="en-GB"/>
              </w:rPr>
              <w:t>1</w:t>
            </w:r>
            <w:r w:rsidR="00664C79">
              <w:rPr>
                <w:color w:val="000000"/>
                <w:sz w:val="22"/>
                <w:szCs w:val="22"/>
                <w:lang w:val="en-GB"/>
              </w:rPr>
              <w:t>4</w:t>
            </w:r>
            <w:r w:rsidR="00A13B08">
              <w:rPr>
                <w:color w:val="000000"/>
                <w:sz w:val="22"/>
                <w:szCs w:val="22"/>
                <w:lang w:val="en-GB"/>
              </w:rPr>
              <w:t>th</w:t>
            </w:r>
            <w:r w:rsidRPr="00620299">
              <w:rPr>
                <w:color w:val="000000"/>
                <w:sz w:val="22"/>
                <w:szCs w:val="22"/>
                <w:lang w:val="en-GB"/>
              </w:rPr>
              <w:t>, 201</w:t>
            </w:r>
            <w:r w:rsidR="00664C79">
              <w:rPr>
                <w:color w:val="000000"/>
                <w:sz w:val="22"/>
                <w:szCs w:val="22"/>
                <w:lang w:val="en-GB"/>
              </w:rPr>
              <w:t>9</w:t>
            </w:r>
            <w:r w:rsidR="008233C1" w:rsidRPr="00620299">
              <w:rPr>
                <w:color w:val="000000"/>
                <w:sz w:val="22"/>
                <w:szCs w:val="22"/>
                <w:lang w:val="en-GB"/>
              </w:rPr>
              <w:t xml:space="preserve"> b</w:t>
            </w:r>
            <w:r w:rsidR="004E2E26">
              <w:rPr>
                <w:color w:val="000000"/>
                <w:sz w:val="22"/>
                <w:szCs w:val="22"/>
                <w:lang w:val="en-GB"/>
              </w:rPr>
              <w:t>y NRDI</w:t>
            </w:r>
            <w:r w:rsidR="006845A1">
              <w:rPr>
                <w:color w:val="000000"/>
                <w:sz w:val="22"/>
                <w:szCs w:val="22"/>
                <w:lang w:val="en-GB"/>
              </w:rPr>
              <w:t>O</w:t>
            </w:r>
            <w:r w:rsidR="00037030" w:rsidRPr="00620299">
              <w:rPr>
                <w:color w:val="000000"/>
                <w:sz w:val="22"/>
                <w:szCs w:val="22"/>
                <w:lang w:val="en-GB"/>
              </w:rPr>
              <w:t xml:space="preserve"> and ISERD</w:t>
            </w:r>
            <w:r w:rsidRPr="00620299">
              <w:rPr>
                <w:color w:val="000000"/>
                <w:sz w:val="22"/>
                <w:szCs w:val="22"/>
                <w:lang w:val="en-GB"/>
              </w:rPr>
              <w:t xml:space="preserve">. </w:t>
            </w:r>
          </w:p>
          <w:p w:rsidR="008A0B0F" w:rsidRPr="00620299" w:rsidRDefault="008A0B0F" w:rsidP="00253DC2">
            <w:pPr>
              <w:rPr>
                <w:color w:val="000000"/>
                <w:sz w:val="22"/>
                <w:szCs w:val="22"/>
                <w:lang w:val="en-GB"/>
              </w:rPr>
            </w:pPr>
          </w:p>
          <w:p w:rsidR="00AA6BE7" w:rsidRPr="00620299" w:rsidRDefault="009306AF" w:rsidP="00253DC2">
            <w:pPr>
              <w:rPr>
                <w:color w:val="000000"/>
                <w:sz w:val="22"/>
                <w:szCs w:val="22"/>
                <w:lang w:val="en-GB"/>
              </w:rPr>
            </w:pPr>
            <w:r w:rsidRPr="00620299">
              <w:rPr>
                <w:color w:val="000000"/>
                <w:sz w:val="22"/>
                <w:szCs w:val="22"/>
                <w:lang w:val="en-GB"/>
              </w:rPr>
              <w:t xml:space="preserve">Eligible participants from both countries are invited to submit joint project proposals for industrial R&amp;D projects according to the following procedures: </w:t>
            </w:r>
          </w:p>
          <w:p w:rsidR="00AA6BE7" w:rsidRPr="00620299" w:rsidRDefault="00AA6BE7" w:rsidP="00253DC2">
            <w:pPr>
              <w:spacing w:line="360" w:lineRule="auto"/>
              <w:rPr>
                <w:color w:val="000000"/>
                <w:sz w:val="22"/>
                <w:szCs w:val="22"/>
                <w:lang w:val="en-GB"/>
              </w:rPr>
            </w:pPr>
          </w:p>
          <w:p w:rsidR="00AA6BE7" w:rsidRPr="00644284" w:rsidRDefault="009306AF" w:rsidP="00ED49D1">
            <w:pPr>
              <w:spacing w:line="360" w:lineRule="auto"/>
              <w:rPr>
                <w:color w:val="000000"/>
                <w:sz w:val="22"/>
                <w:szCs w:val="22"/>
                <w:u w:val="single"/>
                <w:lang w:val="en-GB"/>
              </w:rPr>
            </w:pPr>
            <w:r w:rsidRPr="00644284">
              <w:rPr>
                <w:color w:val="000000"/>
                <w:sz w:val="22"/>
                <w:szCs w:val="22"/>
                <w:u w:val="single"/>
                <w:lang w:val="en-GB"/>
              </w:rPr>
              <w:t xml:space="preserve">Qualifications </w:t>
            </w:r>
          </w:p>
          <w:p w:rsidR="00AA6BE7" w:rsidRPr="00620299" w:rsidRDefault="009306AF" w:rsidP="00253DC2">
            <w:pPr>
              <w:spacing w:before="120" w:line="360" w:lineRule="auto"/>
              <w:jc w:val="both"/>
              <w:rPr>
                <w:color w:val="000000"/>
                <w:sz w:val="22"/>
                <w:szCs w:val="22"/>
                <w:lang w:val="en-GB"/>
              </w:rPr>
            </w:pPr>
            <w:r w:rsidRPr="00620299">
              <w:rPr>
                <w:color w:val="000000"/>
                <w:sz w:val="22"/>
                <w:szCs w:val="22"/>
                <w:lang w:val="en-GB"/>
              </w:rPr>
              <w:t xml:space="preserve">The partners should include at least one Israeli and one Hungarian R&amp;D performing commercial company. Participation of research institutes/universities is welcome as additional participants or subcontractors according to each country’s funding regulations. </w:t>
            </w:r>
          </w:p>
          <w:p w:rsidR="00AA6BE7" w:rsidRPr="00620299" w:rsidRDefault="009306AF" w:rsidP="00253DC2">
            <w:pPr>
              <w:spacing w:before="120" w:line="360" w:lineRule="auto"/>
              <w:jc w:val="both"/>
              <w:rPr>
                <w:color w:val="000000"/>
                <w:sz w:val="22"/>
                <w:szCs w:val="22"/>
                <w:lang w:val="en-GB"/>
              </w:rPr>
            </w:pPr>
            <w:r w:rsidRPr="00620299">
              <w:rPr>
                <w:color w:val="000000"/>
                <w:sz w:val="22"/>
                <w:szCs w:val="22"/>
                <w:lang w:val="en-GB"/>
              </w:rPr>
              <w:t>Companies from other countries may also participate, but they will not</w:t>
            </w:r>
            <w:r w:rsidR="00542B21">
              <w:rPr>
                <w:color w:val="000000"/>
                <w:sz w:val="22"/>
                <w:szCs w:val="22"/>
                <w:lang w:val="en-GB"/>
              </w:rPr>
              <w:t xml:space="preserve"> be funded by the Innovation Authority</w:t>
            </w:r>
            <w:r w:rsidR="00E16EED" w:rsidRPr="00620299">
              <w:rPr>
                <w:color w:val="000000"/>
                <w:sz w:val="22"/>
                <w:szCs w:val="22"/>
                <w:lang w:val="en-GB"/>
              </w:rPr>
              <w:t xml:space="preserve"> or by</w:t>
            </w:r>
            <w:r w:rsidR="00FC3FE2">
              <w:rPr>
                <w:color w:val="000000"/>
                <w:sz w:val="22"/>
                <w:szCs w:val="22"/>
                <w:lang w:val="en-GB"/>
              </w:rPr>
              <w:t xml:space="preserve"> NRDI</w:t>
            </w:r>
            <w:r w:rsidR="006845A1">
              <w:rPr>
                <w:color w:val="000000"/>
                <w:sz w:val="22"/>
                <w:szCs w:val="22"/>
                <w:lang w:val="en-GB"/>
              </w:rPr>
              <w:t>O</w:t>
            </w:r>
            <w:r w:rsidR="00E16EED" w:rsidRPr="00620299">
              <w:rPr>
                <w:color w:val="000000"/>
                <w:sz w:val="22"/>
                <w:szCs w:val="22"/>
                <w:lang w:val="en-GB"/>
              </w:rPr>
              <w:t>.</w:t>
            </w:r>
            <w:r w:rsidRPr="00620299">
              <w:rPr>
                <w:color w:val="000000"/>
                <w:sz w:val="22"/>
                <w:szCs w:val="22"/>
                <w:lang w:val="en-GB"/>
              </w:rPr>
              <w:t xml:space="preserve"> </w:t>
            </w:r>
          </w:p>
          <w:p w:rsidR="00AA6BE7" w:rsidRPr="00620299" w:rsidRDefault="009306AF" w:rsidP="00253DC2">
            <w:pPr>
              <w:spacing w:before="120" w:line="360" w:lineRule="auto"/>
              <w:jc w:val="both"/>
              <w:rPr>
                <w:color w:val="000000"/>
                <w:sz w:val="22"/>
                <w:szCs w:val="22"/>
                <w:lang w:val="en-GB"/>
              </w:rPr>
            </w:pPr>
            <w:r w:rsidRPr="00620299">
              <w:rPr>
                <w:color w:val="000000"/>
                <w:sz w:val="22"/>
                <w:szCs w:val="22"/>
                <w:lang w:val="en-GB"/>
              </w:rPr>
              <w:t xml:space="preserve">The project should evidence an obvious advantage and added value resulting from the cooperation between the participants from the two countries (e.g. increased knowledge base, commercial leads, access to R&amp;D infrastructure etc.). </w:t>
            </w:r>
          </w:p>
          <w:p w:rsidR="00AA6BE7" w:rsidRPr="00620299" w:rsidRDefault="009306AF" w:rsidP="00253DC2">
            <w:pPr>
              <w:spacing w:before="120" w:line="360" w:lineRule="auto"/>
              <w:jc w:val="both"/>
              <w:rPr>
                <w:color w:val="000000"/>
                <w:sz w:val="22"/>
                <w:szCs w:val="22"/>
                <w:lang w:val="en-GB"/>
              </w:rPr>
            </w:pPr>
            <w:r w:rsidRPr="00620299">
              <w:rPr>
                <w:color w:val="000000"/>
                <w:sz w:val="22"/>
                <w:szCs w:val="22"/>
                <w:lang w:val="en-GB"/>
              </w:rPr>
              <w:t>The project should be equally significant to both participants.</w:t>
            </w:r>
          </w:p>
          <w:p w:rsidR="00AA6BE7" w:rsidRPr="00620299" w:rsidRDefault="009306AF" w:rsidP="004B761E">
            <w:pPr>
              <w:spacing w:before="120" w:line="360" w:lineRule="auto"/>
              <w:jc w:val="both"/>
              <w:rPr>
                <w:color w:val="000000"/>
                <w:sz w:val="22"/>
                <w:szCs w:val="22"/>
                <w:lang w:val="en-GB"/>
              </w:rPr>
            </w:pPr>
            <w:r w:rsidRPr="00620299">
              <w:rPr>
                <w:color w:val="000000"/>
                <w:sz w:val="22"/>
                <w:szCs w:val="22"/>
                <w:lang w:val="en-GB"/>
              </w:rPr>
              <w:t xml:space="preserve">The participants are </w:t>
            </w:r>
            <w:r w:rsidR="004905AF">
              <w:rPr>
                <w:color w:val="000000"/>
                <w:sz w:val="22"/>
                <w:szCs w:val="22"/>
                <w:lang w:val="en-GB"/>
              </w:rPr>
              <w:t>encouraged</w:t>
            </w:r>
            <w:r w:rsidR="004905AF" w:rsidRPr="00620299">
              <w:rPr>
                <w:color w:val="000000"/>
                <w:sz w:val="22"/>
                <w:szCs w:val="22"/>
                <w:lang w:val="en-GB"/>
              </w:rPr>
              <w:t xml:space="preserve"> </w:t>
            </w:r>
            <w:r w:rsidR="00D336E4" w:rsidRPr="00620299">
              <w:rPr>
                <w:color w:val="000000"/>
                <w:sz w:val="22"/>
                <w:szCs w:val="22"/>
                <w:lang w:val="en-GB"/>
              </w:rPr>
              <w:t xml:space="preserve">to </w:t>
            </w:r>
            <w:r w:rsidR="004905AF">
              <w:rPr>
                <w:color w:val="000000"/>
                <w:sz w:val="22"/>
                <w:szCs w:val="22"/>
                <w:lang w:val="en-GB"/>
              </w:rPr>
              <w:t>conclude a</w:t>
            </w:r>
            <w:r w:rsidR="00D336E4" w:rsidRPr="00620299">
              <w:rPr>
                <w:color w:val="000000"/>
                <w:sz w:val="22"/>
                <w:szCs w:val="22"/>
                <w:lang w:val="en-GB"/>
              </w:rPr>
              <w:t xml:space="preserve"> preliminarily signed a </w:t>
            </w:r>
            <w:r w:rsidRPr="00620299">
              <w:rPr>
                <w:color w:val="000000"/>
                <w:sz w:val="22"/>
                <w:szCs w:val="22"/>
                <w:lang w:val="en-GB"/>
              </w:rPr>
              <w:t>partnership agreement on the commercialization of the product, process or service once the phase of research and development has been completed and the ownership and use of knowhow and IPR settlements (“Partnership Agreement</w:t>
            </w:r>
            <w:bookmarkStart w:id="0" w:name="_GoBack"/>
            <w:bookmarkEnd w:id="0"/>
            <w:r w:rsidRPr="00620299">
              <w:rPr>
                <w:color w:val="000000"/>
                <w:sz w:val="22"/>
                <w:szCs w:val="22"/>
                <w:lang w:val="en-GB"/>
              </w:rPr>
              <w:t>”).</w:t>
            </w:r>
          </w:p>
          <w:p w:rsidR="00AA6BE7" w:rsidRPr="00620299" w:rsidRDefault="009306AF" w:rsidP="00B91ECE">
            <w:pPr>
              <w:spacing w:before="120" w:line="360" w:lineRule="auto"/>
              <w:jc w:val="both"/>
              <w:rPr>
                <w:color w:val="000000"/>
                <w:sz w:val="22"/>
                <w:szCs w:val="22"/>
                <w:lang w:val="en-GB"/>
              </w:rPr>
            </w:pPr>
            <w:r w:rsidRPr="00620299">
              <w:rPr>
                <w:color w:val="000000"/>
                <w:sz w:val="22"/>
                <w:szCs w:val="22"/>
                <w:lang w:val="en-GB"/>
              </w:rPr>
              <w:t xml:space="preserve">Any partner whose cooperative R&amp;D project is consistent with the aforesaid criteria can apply to the present announcement in accordance with the national Laws, Rules, Regulations and Procedures in effect. </w:t>
            </w:r>
          </w:p>
          <w:p w:rsidR="00FB5D87" w:rsidRPr="00620299" w:rsidRDefault="00FB5D87" w:rsidP="00273AA2">
            <w:pPr>
              <w:spacing w:line="360" w:lineRule="auto"/>
              <w:jc w:val="both"/>
              <w:rPr>
                <w:rFonts w:cs="Calibri"/>
                <w:lang w:val="en-GB"/>
              </w:rPr>
            </w:pPr>
          </w:p>
          <w:p w:rsidR="00273AA2" w:rsidRPr="00644284" w:rsidRDefault="009306AF" w:rsidP="00273AA2">
            <w:pPr>
              <w:spacing w:line="360" w:lineRule="auto"/>
              <w:jc w:val="both"/>
              <w:rPr>
                <w:rFonts w:cs="Calibri"/>
                <w:u w:val="single"/>
                <w:lang w:val="en-GB"/>
              </w:rPr>
            </w:pPr>
            <w:r w:rsidRPr="00644284">
              <w:rPr>
                <w:rFonts w:cs="Calibri"/>
                <w:u w:val="single"/>
                <w:lang w:val="en-GB"/>
              </w:rPr>
              <w:t>Submission procedure</w:t>
            </w:r>
          </w:p>
          <w:p w:rsidR="00273AA2" w:rsidRDefault="009306AF" w:rsidP="005B72B4">
            <w:pPr>
              <w:jc w:val="both"/>
            </w:pPr>
            <w:r w:rsidRPr="00620299">
              <w:t xml:space="preserve">Submission and the approval procedures consist of one phase. This announcement invites partners to present joint proposals for R&amp;D projects using Eureka forms no later than </w:t>
            </w:r>
            <w:r w:rsidR="00C44E3D">
              <w:t>June</w:t>
            </w:r>
            <w:r w:rsidR="009830A4">
              <w:t xml:space="preserve"> 1</w:t>
            </w:r>
            <w:r w:rsidR="00C44E3D">
              <w:t>2</w:t>
            </w:r>
            <w:r w:rsidR="00B20598">
              <w:rPr>
                <w:vertAlign w:val="superscript"/>
              </w:rPr>
              <w:t>th</w:t>
            </w:r>
            <w:r w:rsidR="009830A4">
              <w:t xml:space="preserve"> 2019</w:t>
            </w:r>
            <w:r w:rsidRPr="00620299">
              <w:t>.</w:t>
            </w:r>
          </w:p>
          <w:p w:rsidR="004E2387" w:rsidRPr="00620299" w:rsidRDefault="004E2387" w:rsidP="00273AA2">
            <w:pPr>
              <w:jc w:val="both"/>
            </w:pPr>
          </w:p>
          <w:p w:rsidR="00273AA2" w:rsidRPr="00620299" w:rsidRDefault="009306AF" w:rsidP="00273AA2">
            <w:pPr>
              <w:jc w:val="both"/>
              <w:rPr>
                <w:i/>
                <w:iCs/>
              </w:rPr>
            </w:pPr>
            <w:r w:rsidRPr="00620299">
              <w:t xml:space="preserve">Partners will be asked to present a short project outline via the following </w:t>
            </w:r>
            <w:hyperlink r:id="rId8" w:history="1">
              <w:r w:rsidRPr="00620299">
                <w:rPr>
                  <w:rStyle w:val="Hyperlink"/>
                  <w:i/>
                  <w:iCs/>
                </w:rPr>
                <w:t>Eureka Project Application Form</w:t>
              </w:r>
            </w:hyperlink>
          </w:p>
          <w:p w:rsidR="00273AA2" w:rsidRDefault="009306AF" w:rsidP="000E6593">
            <w:pPr>
              <w:jc w:val="both"/>
            </w:pPr>
            <w:r w:rsidRPr="00620299">
              <w:t xml:space="preserve">The completed electronic form (the Eureka Project Application Form) must be submitted </w:t>
            </w:r>
            <w:r w:rsidR="000A050B">
              <w:t xml:space="preserve">simultaneously </w:t>
            </w:r>
            <w:r w:rsidR="00077F7D">
              <w:t xml:space="preserve">to the </w:t>
            </w:r>
            <w:r w:rsidR="00077F7D">
              <w:lastRenderedPageBreak/>
              <w:t>Innovation Authority and NRDI</w:t>
            </w:r>
            <w:r w:rsidR="006845A1">
              <w:t>O</w:t>
            </w:r>
            <w:r w:rsidRPr="00620299">
              <w:t xml:space="preserve"> by </w:t>
            </w:r>
            <w:r w:rsidR="00C44E3D">
              <w:t>June</w:t>
            </w:r>
            <w:r w:rsidR="00C32DA2">
              <w:t xml:space="preserve"> </w:t>
            </w:r>
            <w:r w:rsidR="005D64E2">
              <w:t>1</w:t>
            </w:r>
            <w:r w:rsidR="00C44E3D">
              <w:t>2</w:t>
            </w:r>
            <w:r w:rsidR="00C8272C">
              <w:t>th</w:t>
            </w:r>
            <w:r w:rsidR="00C8272C" w:rsidRPr="00620299">
              <w:t>,</w:t>
            </w:r>
            <w:r w:rsidR="005D64E2">
              <w:t xml:space="preserve"> 2019</w:t>
            </w:r>
            <w:r w:rsidRPr="00620299">
              <w:t>.</w:t>
            </w:r>
          </w:p>
          <w:p w:rsidR="004E2387" w:rsidRPr="00620299" w:rsidRDefault="004E2387" w:rsidP="00273AA2">
            <w:pPr>
              <w:jc w:val="both"/>
            </w:pPr>
          </w:p>
          <w:p w:rsidR="00273AA2" w:rsidRPr="00620299" w:rsidRDefault="009306AF" w:rsidP="00273AA2">
            <w:pPr>
              <w:jc w:val="both"/>
            </w:pPr>
            <w:r w:rsidRPr="00620299">
              <w:t>The forms have to be legally signed by all participating companies.</w:t>
            </w:r>
          </w:p>
          <w:p w:rsidR="003D6776" w:rsidRDefault="009306AF" w:rsidP="00273AA2">
            <w:pPr>
              <w:jc w:val="both"/>
            </w:pPr>
            <w:r w:rsidRPr="00620299">
              <w:t>The signatures must be scanned and sent together with the form as an integral part of the application. The forms must be filled in English, signed by both project partners and sent to the program managers.</w:t>
            </w:r>
          </w:p>
          <w:p w:rsidR="004E2387" w:rsidRPr="00620299" w:rsidRDefault="004E2387" w:rsidP="00273AA2">
            <w:pPr>
              <w:jc w:val="both"/>
            </w:pPr>
          </w:p>
          <w:p w:rsidR="00273AA2" w:rsidRPr="00620299" w:rsidRDefault="009306AF" w:rsidP="00273AA2">
            <w:pPr>
              <w:jc w:val="both"/>
            </w:pPr>
            <w:r w:rsidRPr="00620299">
              <w:t xml:space="preserve"> </w:t>
            </w:r>
          </w:p>
          <w:p w:rsidR="00273AA2" w:rsidRPr="00620299" w:rsidRDefault="009306AF" w:rsidP="004F1F10">
            <w:pPr>
              <w:numPr>
                <w:ilvl w:val="0"/>
                <w:numId w:val="9"/>
              </w:numPr>
              <w:spacing w:after="200" w:line="276" w:lineRule="auto"/>
              <w:jc w:val="both"/>
            </w:pPr>
            <w:r w:rsidRPr="00620299">
              <w:rPr>
                <w:u w:val="single"/>
              </w:rPr>
              <w:t>In ISRAEL</w:t>
            </w:r>
            <w:r w:rsidRPr="00620299">
              <w:t xml:space="preserve">: Israeli partners will be invited to submit in </w:t>
            </w:r>
            <w:r w:rsidRPr="006E5F9A">
              <w:rPr>
                <w:b/>
                <w:bCs/>
              </w:rPr>
              <w:t xml:space="preserve">addition and at the same time </w:t>
            </w:r>
            <w:r w:rsidRPr="00620299">
              <w:t>as the short project outline their</w:t>
            </w:r>
            <w:r w:rsidR="00042827">
              <w:t xml:space="preserve"> funding applications to the Innovation Authority</w:t>
            </w:r>
            <w:r w:rsidRPr="00620299">
              <w:t xml:space="preserve"> using this link</w:t>
            </w:r>
            <w:r w:rsidRPr="00620299">
              <w:rPr>
                <w:lang w:val="en-GB"/>
              </w:rPr>
              <w:t xml:space="preserve">: </w:t>
            </w:r>
            <w:hyperlink r:id="rId9" w:history="1">
              <w:r w:rsidRPr="00D0717E">
                <w:rPr>
                  <w:rStyle w:val="Hyperlink"/>
                  <w:rFonts w:cs="Arial"/>
                  <w:rtl/>
                </w:rPr>
                <w:t>הגשת בקשה</w:t>
              </w:r>
            </w:hyperlink>
            <w:r w:rsidRPr="00620299">
              <w:t>.</w:t>
            </w:r>
          </w:p>
          <w:p w:rsidR="00273AA2" w:rsidRDefault="009306AF" w:rsidP="00273AA2">
            <w:pPr>
              <w:ind w:left="708"/>
              <w:jc w:val="both"/>
            </w:pPr>
            <w:r w:rsidRPr="00620299">
              <w:t>A provisional consortium agreement among project partners is needed at the moment of proposal submission in this phase.</w:t>
            </w:r>
          </w:p>
          <w:p w:rsidR="00137DF0" w:rsidRPr="00620299" w:rsidRDefault="00137DF0" w:rsidP="00273AA2">
            <w:pPr>
              <w:ind w:left="708"/>
              <w:jc w:val="both"/>
            </w:pPr>
          </w:p>
          <w:p w:rsidR="00273AA2" w:rsidRPr="00620299" w:rsidRDefault="009306AF" w:rsidP="007F4E54">
            <w:pPr>
              <w:ind w:left="708"/>
              <w:jc w:val="both"/>
            </w:pPr>
            <w:r w:rsidRPr="00620299">
              <w:t>Submi</w:t>
            </w:r>
            <w:r w:rsidR="00626A17" w:rsidRPr="00620299">
              <w:t>ssion to the</w:t>
            </w:r>
            <w:r w:rsidR="00257162">
              <w:t xml:space="preserve"> Innovation Authority: </w:t>
            </w:r>
            <w:r w:rsidR="00C44E3D">
              <w:t>June</w:t>
            </w:r>
            <w:r w:rsidRPr="00620299">
              <w:t xml:space="preserve"> </w:t>
            </w:r>
            <w:r w:rsidR="00257162">
              <w:t>1</w:t>
            </w:r>
            <w:r w:rsidR="00C44E3D">
              <w:t>2</w:t>
            </w:r>
            <w:r w:rsidR="00415645">
              <w:rPr>
                <w:vertAlign w:val="superscript"/>
              </w:rPr>
              <w:t>th</w:t>
            </w:r>
            <w:r w:rsidR="00257162">
              <w:t>, 2019</w:t>
            </w:r>
            <w:r w:rsidRPr="00620299">
              <w:t>.</w:t>
            </w:r>
          </w:p>
          <w:p w:rsidR="00ED7423" w:rsidRPr="00620299" w:rsidRDefault="00ED7423" w:rsidP="00273AA2">
            <w:pPr>
              <w:ind w:left="708"/>
              <w:jc w:val="both"/>
            </w:pPr>
          </w:p>
          <w:p w:rsidR="004905AF" w:rsidRPr="004905AF" w:rsidRDefault="009306AF" w:rsidP="004905AF">
            <w:pPr>
              <w:numPr>
                <w:ilvl w:val="0"/>
                <w:numId w:val="9"/>
              </w:numPr>
              <w:spacing w:after="200" w:line="276" w:lineRule="auto"/>
              <w:jc w:val="both"/>
              <w:rPr>
                <w:lang w:val="hu-HU"/>
              </w:rPr>
            </w:pPr>
            <w:r w:rsidRPr="00620299">
              <w:rPr>
                <w:u w:val="single"/>
              </w:rPr>
              <w:t xml:space="preserve">In </w:t>
            </w:r>
            <w:r w:rsidR="003D6776" w:rsidRPr="00620299">
              <w:rPr>
                <w:u w:val="single"/>
              </w:rPr>
              <w:t>HUNGARY</w:t>
            </w:r>
            <w:r w:rsidR="003D6776" w:rsidRPr="00620299">
              <w:t>: Hungarian</w:t>
            </w:r>
            <w:r w:rsidRPr="00620299">
              <w:t xml:space="preserve"> partners should submit the</w:t>
            </w:r>
            <w:r>
              <w:t>ir</w:t>
            </w:r>
            <w:r w:rsidRPr="00620299">
              <w:t xml:space="preserve"> </w:t>
            </w:r>
            <w:r>
              <w:t xml:space="preserve">Application form </w:t>
            </w:r>
            <w:r w:rsidRPr="00620299">
              <w:t xml:space="preserve"> </w:t>
            </w:r>
          </w:p>
          <w:p w:rsidR="00B80CCB" w:rsidRDefault="009306AF" w:rsidP="004905AF">
            <w:pPr>
              <w:spacing w:after="200" w:line="276" w:lineRule="auto"/>
              <w:jc w:val="both"/>
            </w:pPr>
            <w:r w:rsidRPr="004905AF">
              <w:rPr>
                <w:lang w:val="hu-HU"/>
              </w:rPr>
              <w:t xml:space="preserve"> </w:t>
            </w:r>
            <w:r>
              <w:rPr>
                <w:lang w:val="hu-HU"/>
              </w:rPr>
              <w:t>(</w:t>
            </w:r>
            <w:r w:rsidRPr="004905AF">
              <w:rPr>
                <w:b/>
                <w:bCs/>
                <w:lang w:val="hu-HU"/>
              </w:rPr>
              <w:t>2019-2.1.10-TÉT-IL</w:t>
            </w:r>
            <w:r>
              <w:rPr>
                <w:b/>
                <w:bCs/>
                <w:lang w:val="hu-HU"/>
              </w:rPr>
              <w:t>)</w:t>
            </w:r>
            <w:r w:rsidRPr="004905AF">
              <w:rPr>
                <w:b/>
                <w:bCs/>
                <w:lang w:val="hu-HU"/>
              </w:rPr>
              <w:t xml:space="preserve"> </w:t>
            </w:r>
            <w:r w:rsidR="00620486" w:rsidRPr="00620299">
              <w:t>through the</w:t>
            </w:r>
            <w:r w:rsidR="00EE33E6">
              <w:t xml:space="preserve"> </w:t>
            </w:r>
            <w:r w:rsidR="00EE33E6" w:rsidRPr="00EE33E6">
              <w:rPr>
                <w:color w:val="C00000"/>
              </w:rPr>
              <w:t>Electronic Portal for Proposals, Information and Communication (EPTK</w:t>
            </w:r>
            <w:r w:rsidR="00EE33E6">
              <w:t>)</w:t>
            </w:r>
            <w:r w:rsidR="00620486">
              <w:t>:</w:t>
            </w:r>
            <w:r w:rsidR="00EE33E6">
              <w:t xml:space="preserve"> </w:t>
            </w:r>
          </w:p>
          <w:p w:rsidR="00B80CCB" w:rsidRDefault="009306AF" w:rsidP="00B80CCB">
            <w:pPr>
              <w:numPr>
                <w:ilvl w:val="0"/>
                <w:numId w:val="12"/>
              </w:numPr>
              <w:spacing w:after="200" w:line="276" w:lineRule="auto"/>
              <w:jc w:val="both"/>
            </w:pPr>
            <w:r w:rsidRPr="00620299">
              <w:t xml:space="preserve">the </w:t>
            </w:r>
            <w:r w:rsidR="00CF2B6A" w:rsidRPr="00620299">
              <w:t xml:space="preserve">EUREKA </w:t>
            </w:r>
            <w:r w:rsidR="00E87FF2" w:rsidRPr="00620299">
              <w:t xml:space="preserve">Project </w:t>
            </w:r>
            <w:r w:rsidRPr="00620299">
              <w:t>application form</w:t>
            </w:r>
            <w:r w:rsidR="00E87FF2" w:rsidRPr="00620299">
              <w:t xml:space="preserve"> (in English)</w:t>
            </w:r>
            <w:r>
              <w:t xml:space="preserve">, </w:t>
            </w:r>
          </w:p>
          <w:p w:rsidR="00273AA2" w:rsidRDefault="009306AF" w:rsidP="00B80CCB">
            <w:pPr>
              <w:numPr>
                <w:ilvl w:val="0"/>
                <w:numId w:val="12"/>
              </w:numPr>
              <w:spacing w:after="200" w:line="276" w:lineRule="auto"/>
              <w:jc w:val="both"/>
            </w:pPr>
            <w:r>
              <w:t>s</w:t>
            </w:r>
            <w:r w:rsidR="00401F64" w:rsidRPr="00620299">
              <w:t xml:space="preserve">ome additional documents indicated in the call for proposals </w:t>
            </w:r>
            <w:r w:rsidR="000839CA">
              <w:t xml:space="preserve">and in the Application guideline </w:t>
            </w:r>
            <w:r w:rsidRPr="00620299">
              <w:t xml:space="preserve">must be </w:t>
            </w:r>
            <w:r w:rsidR="00F64A02">
              <w:t>submitted to the NRDI</w:t>
            </w:r>
            <w:r w:rsidR="00C64A00">
              <w:t>O</w:t>
            </w:r>
            <w:r w:rsidRPr="00620299">
              <w:t>.</w:t>
            </w:r>
            <w:r w:rsidR="00E87FF2" w:rsidRPr="00620299">
              <w:t xml:space="preserve"> The call for proposals document</w:t>
            </w:r>
            <w:r w:rsidR="004905AF">
              <w:t xml:space="preserve"> the Application guideline</w:t>
            </w:r>
            <w:r w:rsidR="00E87FF2" w:rsidRPr="00620299">
              <w:t xml:space="preserve"> and the templates are available using the following link:</w:t>
            </w:r>
          </w:p>
          <w:p w:rsidR="006E5593" w:rsidRPr="00620299" w:rsidRDefault="009306AF" w:rsidP="009306AF">
            <w:pPr>
              <w:spacing w:after="200" w:line="276" w:lineRule="auto"/>
              <w:ind w:left="360"/>
              <w:jc w:val="both"/>
            </w:pPr>
            <w:r w:rsidRPr="006E5593">
              <w:t>http://nkfih.gov.hu/palyazoknak/nkfi-alap/magyar-izraeli-ipari-kf-egyuttmukodesi-palyazat/2019-2110-tet-il</w:t>
            </w:r>
          </w:p>
          <w:p w:rsidR="00273AA2" w:rsidRPr="00620299" w:rsidRDefault="009306AF" w:rsidP="00620299">
            <w:pPr>
              <w:spacing w:after="200" w:line="276" w:lineRule="auto"/>
              <w:ind w:left="720"/>
              <w:jc w:val="both"/>
            </w:pPr>
            <w:r>
              <w:t>Submission to NRDI</w:t>
            </w:r>
            <w:r w:rsidR="00C64A00">
              <w:t>O</w:t>
            </w:r>
            <w:r w:rsidR="00620486" w:rsidRPr="00620299">
              <w:t xml:space="preserve">: </w:t>
            </w:r>
            <w:r w:rsidR="00A50AAE">
              <w:t>April</w:t>
            </w:r>
            <w:r w:rsidR="00620486" w:rsidRPr="00620299">
              <w:t xml:space="preserve"> </w:t>
            </w:r>
            <w:r w:rsidR="00A50AAE">
              <w:t>15</w:t>
            </w:r>
            <w:r w:rsidR="00F502F0">
              <w:rPr>
                <w:vertAlign w:val="superscript"/>
              </w:rPr>
              <w:t>th</w:t>
            </w:r>
            <w:r w:rsidR="00A50AAE">
              <w:t>, 2019</w:t>
            </w:r>
            <w:r w:rsidR="00620486" w:rsidRPr="00620299">
              <w:t xml:space="preserve"> (17:00 h. local time).</w:t>
            </w:r>
          </w:p>
          <w:p w:rsidR="00273AA2" w:rsidRPr="00620299" w:rsidRDefault="009306AF" w:rsidP="006133E5">
            <w:pPr>
              <w:pStyle w:val="ListParagraph"/>
              <w:ind w:left="0"/>
              <w:jc w:val="both"/>
              <w:rPr>
                <w:lang w:val="en-US"/>
              </w:rPr>
            </w:pPr>
            <w:r w:rsidRPr="00620299">
              <w:rPr>
                <w:lang w:val="en-US"/>
              </w:rPr>
              <w:t>Proj</w:t>
            </w:r>
            <w:r w:rsidR="006133E5">
              <w:rPr>
                <w:lang w:val="en-US"/>
              </w:rPr>
              <w:t xml:space="preserve">ects starts are </w:t>
            </w:r>
            <w:r w:rsidR="00375CC8">
              <w:rPr>
                <w:lang w:val="en-US"/>
              </w:rPr>
              <w:t>foreseen in Q</w:t>
            </w:r>
            <w:r w:rsidR="009203A4">
              <w:rPr>
                <w:lang w:val="en-US"/>
              </w:rPr>
              <w:t>4</w:t>
            </w:r>
            <w:r w:rsidR="006133E5">
              <w:rPr>
                <w:lang w:val="en-US"/>
              </w:rPr>
              <w:t xml:space="preserve"> 2019</w:t>
            </w:r>
            <w:r w:rsidRPr="00620299">
              <w:rPr>
                <w:lang w:val="en-US"/>
              </w:rPr>
              <w:t>.</w:t>
            </w:r>
          </w:p>
          <w:p w:rsidR="00273AA2" w:rsidRPr="00620299" w:rsidRDefault="00273AA2" w:rsidP="00273AA2">
            <w:pPr>
              <w:pStyle w:val="ListParagraph"/>
              <w:ind w:left="0"/>
              <w:jc w:val="both"/>
              <w:rPr>
                <w:lang w:val="en-US"/>
              </w:rPr>
            </w:pPr>
          </w:p>
          <w:p w:rsidR="00273AA2" w:rsidRPr="00620299" w:rsidRDefault="009306AF" w:rsidP="00273AA2">
            <w:pPr>
              <w:pStyle w:val="ListParagraph"/>
              <w:ind w:left="0"/>
              <w:jc w:val="both"/>
              <w:rPr>
                <w:lang w:val="en-US"/>
              </w:rPr>
            </w:pPr>
            <w:r w:rsidRPr="00620299">
              <w:rPr>
                <w:lang w:val="en-US"/>
              </w:rPr>
              <w:t>Compani</w:t>
            </w:r>
            <w:r w:rsidR="003320B1">
              <w:rPr>
                <w:lang w:val="en-US"/>
              </w:rPr>
              <w:t>es should contact ISERD and NRDI</w:t>
            </w:r>
            <w:r w:rsidR="00C64A00">
              <w:rPr>
                <w:lang w:val="en-US"/>
              </w:rPr>
              <w:t>O</w:t>
            </w:r>
            <w:r w:rsidRPr="00620299">
              <w:rPr>
                <w:lang w:val="en-US"/>
              </w:rPr>
              <w:t xml:space="preserve"> before submission in order to receive </w:t>
            </w:r>
            <w:r w:rsidR="00C64A00">
              <w:rPr>
                <w:lang w:val="en-US"/>
              </w:rPr>
              <w:t xml:space="preserve">further information </w:t>
            </w:r>
            <w:r w:rsidR="004905AF">
              <w:rPr>
                <w:lang w:val="en-US"/>
              </w:rPr>
              <w:t xml:space="preserve">on the submission </w:t>
            </w:r>
            <w:r w:rsidRPr="00620299">
              <w:rPr>
                <w:lang w:val="en-US"/>
              </w:rPr>
              <w:t xml:space="preserve"> (see contact information at the end of the document).</w:t>
            </w:r>
          </w:p>
          <w:p w:rsidR="00AA6BE7" w:rsidRPr="00620299" w:rsidRDefault="00AA6BE7" w:rsidP="00253DC2">
            <w:pPr>
              <w:jc w:val="both"/>
              <w:rPr>
                <w:color w:val="000000"/>
                <w:sz w:val="22"/>
                <w:szCs w:val="22"/>
                <w:lang w:val="en-GB"/>
              </w:rPr>
            </w:pPr>
          </w:p>
          <w:p w:rsidR="00AA6BE7" w:rsidRPr="00620299" w:rsidRDefault="009306AF" w:rsidP="00253DC2">
            <w:pPr>
              <w:pStyle w:val="Heading2"/>
              <w:spacing w:line="360" w:lineRule="auto"/>
              <w:rPr>
                <w:i w:val="0"/>
                <w:iCs w:val="0"/>
                <w:color w:val="000000"/>
                <w:sz w:val="22"/>
                <w:szCs w:val="22"/>
                <w:u w:val="single"/>
                <w:lang w:val="en-GB"/>
              </w:rPr>
            </w:pPr>
            <w:r w:rsidRPr="00620299">
              <w:rPr>
                <w:i w:val="0"/>
                <w:iCs w:val="0"/>
                <w:color w:val="000000"/>
                <w:sz w:val="22"/>
                <w:szCs w:val="22"/>
                <w:u w:val="single"/>
                <w:lang w:val="en-GB"/>
              </w:rPr>
              <w:t xml:space="preserve">Financing </w:t>
            </w:r>
          </w:p>
          <w:p w:rsidR="00334E27" w:rsidRPr="00620299" w:rsidRDefault="009306AF" w:rsidP="00334E27">
            <w:pPr>
              <w:spacing w:before="120"/>
              <w:jc w:val="both"/>
              <w:rPr>
                <w:rStyle w:val="Emphasis"/>
                <w:i w:val="0"/>
                <w:iCs w:val="0"/>
                <w:color w:val="000000"/>
                <w:sz w:val="22"/>
                <w:szCs w:val="22"/>
                <w:lang w:val="en-GB"/>
              </w:rPr>
            </w:pPr>
            <w:r w:rsidRPr="00620299">
              <w:rPr>
                <w:rStyle w:val="Emphasis"/>
                <w:i w:val="0"/>
                <w:iCs w:val="0"/>
                <w:color w:val="000000"/>
                <w:sz w:val="22"/>
                <w:szCs w:val="22"/>
                <w:lang w:val="en-GB"/>
              </w:rPr>
              <w:t>Projects in the frame of this announcement will be financed by the respective national authorities in Hungary &amp; Israel, in accordance with the national laws, rules, regulations &amp; procedures in effect.</w:t>
            </w:r>
          </w:p>
          <w:p w:rsidR="00AA6BE7" w:rsidRPr="00620299" w:rsidRDefault="009306AF" w:rsidP="00334E27">
            <w:pPr>
              <w:spacing w:before="120"/>
              <w:jc w:val="both"/>
              <w:rPr>
                <w:rStyle w:val="Emphasis"/>
                <w:sz w:val="22"/>
                <w:szCs w:val="22"/>
                <w:lang w:val="en-GB"/>
              </w:rPr>
            </w:pPr>
            <w:r w:rsidRPr="00620299">
              <w:rPr>
                <w:rStyle w:val="Emphasis"/>
                <w:i w:val="0"/>
                <w:iCs w:val="0"/>
                <w:color w:val="000000"/>
                <w:sz w:val="22"/>
                <w:szCs w:val="22"/>
                <w:lang w:val="en-GB"/>
              </w:rPr>
              <w:t xml:space="preserve"> </w:t>
            </w:r>
          </w:p>
          <w:p w:rsidR="00AA6BE7" w:rsidRPr="00620299" w:rsidRDefault="009306AF" w:rsidP="00253DC2">
            <w:pPr>
              <w:jc w:val="both"/>
              <w:rPr>
                <w:sz w:val="22"/>
                <w:szCs w:val="22"/>
                <w:lang w:val="en-GB"/>
              </w:rPr>
            </w:pPr>
            <w:r w:rsidRPr="00620299">
              <w:rPr>
                <w:color w:val="000000"/>
                <w:sz w:val="22"/>
                <w:szCs w:val="22"/>
                <w:u w:val="single"/>
                <w:lang w:val="en-GB"/>
              </w:rPr>
              <w:lastRenderedPageBreak/>
              <w:t xml:space="preserve">Hungary : </w:t>
            </w:r>
          </w:p>
          <w:p w:rsidR="00C05AE6" w:rsidRPr="00470480" w:rsidRDefault="009306AF" w:rsidP="00C05AE6">
            <w:pPr>
              <w:pStyle w:val="NormalWeb"/>
              <w:shd w:val="clear" w:color="auto" w:fill="FAF9F9"/>
              <w:spacing w:before="120" w:beforeAutospacing="0" w:after="120" w:afterAutospacing="0"/>
              <w:rPr>
                <w:rFonts w:ascii="Raleway" w:hAnsi="Raleway"/>
              </w:rPr>
            </w:pPr>
            <w:r w:rsidRPr="00470480">
              <w:rPr>
                <w:rFonts w:ascii="Raleway" w:hAnsi="Raleway"/>
              </w:rPr>
              <w:t xml:space="preserve">Applications should involve at least one Hungarian for-profit organization. </w:t>
            </w:r>
            <w:r w:rsidRPr="00470480">
              <w:rPr>
                <w:sz w:val="22"/>
                <w:szCs w:val="22"/>
                <w:lang w:val="en-GB"/>
              </w:rPr>
              <w:t>Participation of research institutes/universities is welcome as additional participants or subcontractors.</w:t>
            </w:r>
            <w:r w:rsidRPr="00470480">
              <w:rPr>
                <w:rFonts w:ascii="Raleway" w:hAnsi="Raleway"/>
              </w:rPr>
              <w:t xml:space="preserve"> If a project has more than one participant from either partner country, the number of consortium members may not exceed five per countries. Applications may be submitted by the following entities:</w:t>
            </w:r>
          </w:p>
          <w:p w:rsidR="00C05AE6" w:rsidRPr="00470480" w:rsidRDefault="009306AF" w:rsidP="00C05AE6">
            <w:pPr>
              <w:numPr>
                <w:ilvl w:val="0"/>
                <w:numId w:val="11"/>
              </w:numPr>
              <w:shd w:val="clear" w:color="auto" w:fill="FAF9F9"/>
              <w:spacing w:before="100" w:beforeAutospacing="1" w:after="100" w:afterAutospacing="1"/>
              <w:ind w:hanging="270"/>
              <w:rPr>
                <w:rFonts w:ascii="Raleway" w:hAnsi="Raleway"/>
              </w:rPr>
            </w:pPr>
            <w:r w:rsidRPr="00470480">
              <w:rPr>
                <w:rFonts w:ascii="Raleway" w:hAnsi="Raleway"/>
              </w:rPr>
              <w:t>business companies with registered seat in Hungary or Hungarian branches of business companies with registered seat in the EEA, having at least one full financial year closed, applying double-entry bookkeeping, not belonging to the scope of simplified entrepreneurial tax (EVA) or small taxpayers’ itemized lump sum tax (KATA);</w:t>
            </w:r>
          </w:p>
          <w:p w:rsidR="00C05AE6" w:rsidRPr="00470480" w:rsidRDefault="009306AF" w:rsidP="00C05AE6">
            <w:pPr>
              <w:numPr>
                <w:ilvl w:val="0"/>
                <w:numId w:val="11"/>
              </w:numPr>
              <w:shd w:val="clear" w:color="auto" w:fill="FAF9F9"/>
              <w:spacing w:before="100" w:beforeAutospacing="1" w:after="100" w:afterAutospacing="1"/>
              <w:ind w:hanging="270"/>
              <w:rPr>
                <w:rFonts w:ascii="Raleway" w:hAnsi="Raleway"/>
              </w:rPr>
            </w:pPr>
            <w:r w:rsidRPr="00470480">
              <w:rPr>
                <w:rFonts w:ascii="Raleway" w:hAnsi="Raleway"/>
              </w:rPr>
              <w:t>non-profit organisations not engaged in any market influencing activity and qualifying as research centres and knowledge dissemination organisations under EU law;</w:t>
            </w:r>
          </w:p>
          <w:p w:rsidR="00C05AE6" w:rsidRPr="00470480" w:rsidRDefault="009306AF" w:rsidP="00C05AE6">
            <w:pPr>
              <w:numPr>
                <w:ilvl w:val="0"/>
                <w:numId w:val="11"/>
              </w:numPr>
              <w:shd w:val="clear" w:color="auto" w:fill="FAF9F9"/>
              <w:spacing w:before="100" w:beforeAutospacing="1" w:after="100" w:afterAutospacing="1"/>
              <w:ind w:hanging="270"/>
              <w:rPr>
                <w:rFonts w:ascii="Raleway" w:hAnsi="Raleway"/>
              </w:rPr>
            </w:pPr>
            <w:r w:rsidRPr="00470480">
              <w:rPr>
                <w:rFonts w:ascii="Raleway" w:hAnsi="Raleway"/>
              </w:rPr>
              <w:t>Hungarian budgetary organs or their institutions with legal personality, not engaged in any market influencing activity.</w:t>
            </w:r>
          </w:p>
          <w:p w:rsidR="00C05AE6" w:rsidRPr="00470480" w:rsidRDefault="009306AF" w:rsidP="00C05AE6">
            <w:pPr>
              <w:pStyle w:val="NormalWeb"/>
              <w:shd w:val="clear" w:color="auto" w:fill="FAF9F9"/>
              <w:spacing w:before="120" w:beforeAutospacing="0" w:after="120" w:afterAutospacing="0"/>
              <w:rPr>
                <w:rFonts w:ascii="Raleway" w:hAnsi="Raleway"/>
              </w:rPr>
            </w:pPr>
            <w:r w:rsidRPr="00470480">
              <w:rPr>
                <w:rFonts w:ascii="Raleway" w:hAnsi="Raleway"/>
              </w:rPr>
              <w:t>Further conditions for applicants and general terms and conditions for consortia are provided in the Application Guidelines.</w:t>
            </w:r>
          </w:p>
          <w:p w:rsidR="00C05AE6" w:rsidRPr="00C05AE6" w:rsidRDefault="00C05AE6" w:rsidP="00334E27">
            <w:pPr>
              <w:spacing w:before="120"/>
              <w:jc w:val="both"/>
              <w:rPr>
                <w:strike/>
                <w:color w:val="000000"/>
                <w:sz w:val="22"/>
                <w:szCs w:val="22"/>
                <w:lang w:val="en-GB"/>
              </w:rPr>
            </w:pPr>
          </w:p>
          <w:p w:rsidR="00AA6BE7" w:rsidRPr="00620299" w:rsidRDefault="00AA6BE7" w:rsidP="00253DC2">
            <w:pPr>
              <w:jc w:val="both"/>
              <w:rPr>
                <w:color w:val="000000"/>
                <w:sz w:val="22"/>
                <w:szCs w:val="22"/>
                <w:lang w:val="en-GB"/>
              </w:rPr>
            </w:pPr>
          </w:p>
          <w:p w:rsidR="00AA6BE7" w:rsidRPr="00620299" w:rsidRDefault="009306AF" w:rsidP="00253DC2">
            <w:pPr>
              <w:jc w:val="both"/>
              <w:rPr>
                <w:color w:val="000000"/>
                <w:sz w:val="22"/>
                <w:szCs w:val="22"/>
                <w:u w:val="single"/>
                <w:lang w:val="en-GB"/>
              </w:rPr>
            </w:pPr>
            <w:r w:rsidRPr="00620299">
              <w:rPr>
                <w:color w:val="000000"/>
                <w:sz w:val="22"/>
                <w:szCs w:val="22"/>
                <w:u w:val="single"/>
                <w:lang w:val="en-GB"/>
              </w:rPr>
              <w:t xml:space="preserve">Israel : </w:t>
            </w:r>
          </w:p>
          <w:p w:rsidR="00AA6BE7" w:rsidRPr="00620299" w:rsidRDefault="009306AF" w:rsidP="00334E27">
            <w:pPr>
              <w:spacing w:before="120"/>
              <w:jc w:val="both"/>
              <w:rPr>
                <w:color w:val="000000"/>
                <w:sz w:val="22"/>
                <w:szCs w:val="22"/>
                <w:lang w:val="en-GB"/>
              </w:rPr>
            </w:pPr>
            <w:r w:rsidRPr="00620299">
              <w:rPr>
                <w:color w:val="000000"/>
                <w:sz w:val="22"/>
                <w:szCs w:val="22"/>
                <w:lang w:val="en-GB"/>
              </w:rPr>
              <w:t xml:space="preserve">An Israeli R&amp;D performing company which initiates a single or multi-year program to provide know-how, processes or methods for the manufacture of a new product, application, technology base service or process. The product must have a sizeable potential for export sales. Research institutes or other participants may apply as a subcontractor to a company. The support is in the form of a conditional grant amounting generally up to 50% </w:t>
            </w:r>
            <w:r w:rsidRPr="00620299">
              <w:rPr>
                <w:rStyle w:val="Emphasis"/>
                <w:i w:val="0"/>
                <w:iCs w:val="0"/>
                <w:color w:val="000000"/>
                <w:sz w:val="22"/>
                <w:szCs w:val="22"/>
                <w:lang w:val="en-GB"/>
              </w:rPr>
              <w:t xml:space="preserve">(+ regional incentives for companies located in designated "development zones") </w:t>
            </w:r>
            <w:r w:rsidRPr="00620299">
              <w:rPr>
                <w:color w:val="000000"/>
                <w:sz w:val="22"/>
                <w:szCs w:val="22"/>
                <w:lang w:val="en-GB"/>
              </w:rPr>
              <w:t>of the eligible R&amp;D budget. Further details regarding grants and payment of ro</w:t>
            </w:r>
            <w:r w:rsidR="00954C55">
              <w:rPr>
                <w:color w:val="000000"/>
                <w:sz w:val="22"/>
                <w:szCs w:val="22"/>
                <w:lang w:val="en-GB"/>
              </w:rPr>
              <w:t>yalties are available at the Innovation Authority</w:t>
            </w:r>
            <w:r w:rsidRPr="00620299">
              <w:rPr>
                <w:color w:val="000000"/>
                <w:sz w:val="22"/>
                <w:szCs w:val="22"/>
                <w:lang w:val="en-GB"/>
              </w:rPr>
              <w:t xml:space="preserve"> web site. </w:t>
            </w:r>
          </w:p>
          <w:p w:rsidR="00AA6BE7" w:rsidRPr="00620299" w:rsidRDefault="009306AF" w:rsidP="008A0B0F">
            <w:pPr>
              <w:spacing w:before="100" w:beforeAutospacing="1" w:after="100" w:afterAutospacing="1"/>
              <w:jc w:val="both"/>
              <w:rPr>
                <w:color w:val="000000"/>
                <w:sz w:val="22"/>
                <w:szCs w:val="22"/>
                <w:u w:val="single"/>
                <w:lang w:val="en-GB"/>
              </w:rPr>
            </w:pPr>
            <w:r w:rsidRPr="00620299">
              <w:rPr>
                <w:color w:val="000000"/>
                <w:sz w:val="22"/>
                <w:szCs w:val="22"/>
                <w:u w:val="single"/>
                <w:lang w:val="en-GB"/>
              </w:rPr>
              <w:t xml:space="preserve">Publicity of the Results </w:t>
            </w:r>
          </w:p>
          <w:p w:rsidR="00AA6BE7" w:rsidRPr="00620299" w:rsidRDefault="009306AF" w:rsidP="008A0B0F">
            <w:pPr>
              <w:spacing w:before="100" w:beforeAutospacing="1" w:after="100" w:afterAutospacing="1"/>
              <w:jc w:val="both"/>
              <w:rPr>
                <w:color w:val="000000"/>
                <w:sz w:val="22"/>
                <w:szCs w:val="22"/>
                <w:lang w:val="en-GB"/>
              </w:rPr>
            </w:pPr>
            <w:r w:rsidRPr="00620299">
              <w:rPr>
                <w:color w:val="000000"/>
                <w:sz w:val="22"/>
                <w:szCs w:val="22"/>
                <w:lang w:val="en-GB"/>
              </w:rPr>
              <w:t xml:space="preserve">Project partners whose projects have been funded by its own authorities in accordance with the national regulations and procedures will be informed by means of email by the contact person mentioned below. </w:t>
            </w:r>
          </w:p>
          <w:p w:rsidR="00AA6BE7" w:rsidRPr="00620299" w:rsidRDefault="00AA6BE7" w:rsidP="008A0B0F">
            <w:pPr>
              <w:jc w:val="both"/>
              <w:rPr>
                <w:color w:val="000000"/>
                <w:sz w:val="22"/>
                <w:szCs w:val="22"/>
                <w:lang w:val="en-GB"/>
              </w:rPr>
            </w:pPr>
          </w:p>
          <w:p w:rsidR="00AA6BE7" w:rsidRPr="00620299" w:rsidRDefault="009306AF" w:rsidP="008A0B0F">
            <w:pPr>
              <w:jc w:val="both"/>
              <w:rPr>
                <w:color w:val="000000"/>
                <w:sz w:val="22"/>
                <w:szCs w:val="22"/>
                <w:lang w:val="en-GB"/>
              </w:rPr>
            </w:pPr>
            <w:r w:rsidRPr="00620299">
              <w:rPr>
                <w:color w:val="000000"/>
                <w:sz w:val="22"/>
                <w:szCs w:val="22"/>
                <w:u w:val="single"/>
                <w:lang w:val="en-GB"/>
              </w:rPr>
              <w:t xml:space="preserve">For further information and partner search requests </w:t>
            </w:r>
          </w:p>
          <w:p w:rsidR="0091404D" w:rsidRPr="009203A4" w:rsidRDefault="009306AF" w:rsidP="0091404D">
            <w:pPr>
              <w:pStyle w:val="CommentText"/>
              <w:rPr>
                <w:sz w:val="22"/>
                <w:szCs w:val="22"/>
              </w:rPr>
            </w:pPr>
            <w:r w:rsidRPr="00620299">
              <w:rPr>
                <w:color w:val="000000"/>
                <w:sz w:val="22"/>
                <w:szCs w:val="22"/>
                <w:lang w:val="en-GB"/>
              </w:rPr>
              <w:t>Hungary</w:t>
            </w:r>
            <w:r w:rsidR="00C05AE6">
              <w:rPr>
                <w:color w:val="000000"/>
                <w:sz w:val="22"/>
                <w:szCs w:val="22"/>
                <w:lang w:val="en-GB"/>
              </w:rPr>
              <w:t xml:space="preserve"> </w:t>
            </w:r>
            <w:r w:rsidR="00C05AE6" w:rsidRPr="00C05AE6">
              <w:rPr>
                <w:color w:val="C00000"/>
                <w:sz w:val="22"/>
                <w:szCs w:val="22"/>
                <w:lang w:val="en-GB"/>
              </w:rPr>
              <w:t>(</w:t>
            </w:r>
            <w:r w:rsidR="00C05AE6" w:rsidRPr="008C329B">
              <w:rPr>
                <w:sz w:val="22"/>
                <w:szCs w:val="22"/>
                <w:lang w:val="en-GB"/>
              </w:rPr>
              <w:t>NRDI</w:t>
            </w:r>
            <w:r w:rsidR="00CB2420">
              <w:rPr>
                <w:sz w:val="22"/>
                <w:szCs w:val="22"/>
                <w:lang w:val="en-GB"/>
              </w:rPr>
              <w:t>O</w:t>
            </w:r>
            <w:r w:rsidR="00C05AE6">
              <w:rPr>
                <w:color w:val="000000"/>
                <w:sz w:val="22"/>
                <w:szCs w:val="22"/>
                <w:lang w:val="en-GB"/>
              </w:rPr>
              <w:t xml:space="preserve">): </w:t>
            </w:r>
            <w:r w:rsidRPr="009203A4">
              <w:rPr>
                <w:rStyle w:val="Kiemels21"/>
                <w:b w:val="0"/>
                <w:color w:val="000000"/>
                <w:sz w:val="22"/>
                <w:szCs w:val="22"/>
                <w:lang w:val="en-GB" w:bidi="ar-SA"/>
              </w:rPr>
              <w:t>Mr. Gergely Mészáros, Phone: +36 1 896 3741, E-mail:</w:t>
            </w:r>
            <w:r>
              <w:t xml:space="preserve"> </w:t>
            </w:r>
            <w:hyperlink r:id="rId10" w:history="1">
              <w:r w:rsidRPr="009203A4">
                <w:rPr>
                  <w:rStyle w:val="Hyperlink"/>
                  <w:sz w:val="22"/>
                  <w:szCs w:val="22"/>
                </w:rPr>
                <w:t>gergely.meszaros@nkfih.gov.hu</w:t>
              </w:r>
            </w:hyperlink>
            <w:r w:rsidRPr="009203A4">
              <w:rPr>
                <w:sz w:val="22"/>
                <w:szCs w:val="22"/>
              </w:rPr>
              <w:t xml:space="preserve"> </w:t>
            </w:r>
          </w:p>
          <w:p w:rsidR="00AA6BE7" w:rsidRPr="00620299" w:rsidRDefault="009306AF" w:rsidP="008A0B0F">
            <w:pPr>
              <w:pStyle w:val="NormalWeb"/>
              <w:spacing w:line="360" w:lineRule="auto"/>
              <w:rPr>
                <w:color w:val="000000"/>
                <w:sz w:val="22"/>
                <w:szCs w:val="22"/>
                <w:lang w:val="en-GB"/>
              </w:rPr>
            </w:pPr>
            <w:r w:rsidRPr="00620299">
              <w:rPr>
                <w:rStyle w:val="Kiemels21"/>
                <w:b w:val="0"/>
                <w:bCs w:val="0"/>
                <w:color w:val="000000"/>
                <w:sz w:val="22"/>
                <w:szCs w:val="22"/>
                <w:lang w:val="en-GB"/>
              </w:rPr>
              <w:t>Isra</w:t>
            </w:r>
            <w:r w:rsidR="00B404BE" w:rsidRPr="00620299">
              <w:rPr>
                <w:rStyle w:val="Kiemels21"/>
                <w:b w:val="0"/>
                <w:bCs w:val="0"/>
                <w:color w:val="000000"/>
                <w:sz w:val="22"/>
                <w:szCs w:val="22"/>
                <w:lang w:val="en-GB"/>
              </w:rPr>
              <w:t>el (ISERD</w:t>
            </w:r>
            <w:r w:rsidR="00EF499B" w:rsidRPr="00620299">
              <w:rPr>
                <w:rStyle w:val="Kiemels21"/>
                <w:b w:val="0"/>
                <w:bCs w:val="0"/>
                <w:color w:val="000000"/>
                <w:sz w:val="22"/>
                <w:szCs w:val="22"/>
                <w:lang w:val="en-GB"/>
              </w:rPr>
              <w:t>):  Mr. Uzi Bar-Sadeh</w:t>
            </w:r>
            <w:r w:rsidRPr="00620299">
              <w:rPr>
                <w:rStyle w:val="Kiemels21"/>
                <w:b w:val="0"/>
                <w:bCs w:val="0"/>
                <w:color w:val="000000"/>
                <w:sz w:val="22"/>
                <w:szCs w:val="22"/>
                <w:lang w:val="en-GB"/>
              </w:rPr>
              <w:t>,</w:t>
            </w:r>
            <w:r w:rsidR="00EF499B" w:rsidRPr="00620299">
              <w:rPr>
                <w:rStyle w:val="Kiemels21"/>
                <w:b w:val="0"/>
                <w:bCs w:val="0"/>
                <w:color w:val="000000"/>
                <w:sz w:val="22"/>
                <w:szCs w:val="22"/>
                <w:lang w:val="en-GB"/>
              </w:rPr>
              <w:t xml:space="preserve"> +972-3-5118185</w:t>
            </w:r>
            <w:r w:rsidRPr="00620299">
              <w:rPr>
                <w:rStyle w:val="Kiemels21"/>
                <w:b w:val="0"/>
                <w:bCs w:val="0"/>
                <w:color w:val="000000"/>
                <w:sz w:val="22"/>
                <w:szCs w:val="22"/>
                <w:lang w:val="en-GB"/>
              </w:rPr>
              <w:t>, e-mail</w:t>
            </w:r>
            <w:r w:rsidRPr="00620299">
              <w:rPr>
                <w:rStyle w:val="Kiemels21"/>
                <w:b w:val="0"/>
                <w:bCs w:val="0"/>
                <w:sz w:val="22"/>
                <w:szCs w:val="22"/>
                <w:lang w:val="en-GB"/>
              </w:rPr>
              <w:t xml:space="preserve">: </w:t>
            </w:r>
            <w:hyperlink r:id="rId11" w:history="1">
              <w:r w:rsidR="00AE0822" w:rsidRPr="00620299">
                <w:rPr>
                  <w:rStyle w:val="Hyperlink"/>
                  <w:color w:val="auto"/>
                  <w:sz w:val="22"/>
                  <w:szCs w:val="22"/>
                  <w:lang w:val="en-GB"/>
                </w:rPr>
                <w:t xml:space="preserve">uzi@iserd.org.il </w:t>
              </w:r>
            </w:hyperlink>
          </w:p>
        </w:tc>
      </w:tr>
      <w:tr w:rsidR="00992B1C" w:rsidTr="00AA6BE7">
        <w:trPr>
          <w:tblCellSpacing w:w="0" w:type="dxa"/>
        </w:trPr>
        <w:tc>
          <w:tcPr>
            <w:tcW w:w="0" w:type="auto"/>
            <w:tcMar>
              <w:top w:w="0" w:type="dxa"/>
              <w:left w:w="150" w:type="dxa"/>
              <w:bottom w:w="0" w:type="dxa"/>
              <w:right w:w="150" w:type="dxa"/>
            </w:tcMar>
            <w:vAlign w:val="center"/>
          </w:tcPr>
          <w:p w:rsidR="00AA6BE7" w:rsidRPr="00A56FA2" w:rsidRDefault="00AA6BE7" w:rsidP="008A0B0F">
            <w:pPr>
              <w:pStyle w:val="Heading1"/>
              <w:spacing w:line="360" w:lineRule="auto"/>
              <w:jc w:val="center"/>
              <w:rPr>
                <w:color w:val="000000"/>
                <w:sz w:val="26"/>
                <w:szCs w:val="26"/>
              </w:rPr>
            </w:pPr>
          </w:p>
        </w:tc>
      </w:tr>
    </w:tbl>
    <w:p w:rsidR="00AA6BE7" w:rsidRPr="00ED49D1" w:rsidRDefault="00AA6BE7" w:rsidP="008A0B0F">
      <w:pPr>
        <w:rPr>
          <w:lang w:val="en-GB"/>
        </w:rPr>
      </w:pPr>
    </w:p>
    <w:sectPr w:rsidR="00AA6BE7" w:rsidRPr="00ED49D1" w:rsidSect="004D71F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33" w:rsidRDefault="009306AF">
      <w:r>
        <w:separator/>
      </w:r>
    </w:p>
  </w:endnote>
  <w:endnote w:type="continuationSeparator" w:id="0">
    <w:p w:rsidR="00A30633" w:rsidRDefault="0093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aleway">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9D1" w:rsidRDefault="00ED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9D1" w:rsidRDefault="00ED4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9D1" w:rsidRDefault="00ED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33" w:rsidRDefault="009306AF">
      <w:r>
        <w:separator/>
      </w:r>
    </w:p>
  </w:footnote>
  <w:footnote w:type="continuationSeparator" w:id="0">
    <w:p w:rsidR="00A30633" w:rsidRDefault="0093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9D1" w:rsidRDefault="00ED4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08" w:rsidRDefault="00817208">
    <w:pPr>
      <w:pStyle w:val="Header"/>
    </w:pPr>
  </w:p>
  <w:p w:rsidR="00817208" w:rsidRDefault="009306AF" w:rsidP="00A814E5">
    <w:pPr>
      <w:pStyle w:val="Header"/>
      <w:tabs>
        <w:tab w:val="clear" w:pos="4153"/>
        <w:tab w:val="clear" w:pos="8306"/>
        <w:tab w:val="left" w:pos="2340"/>
        <w:tab w:val="left" w:pos="2685"/>
        <w:tab w:val="left" w:pos="6300"/>
      </w:tabs>
      <w:ind w:right="-720"/>
      <w:rPr>
        <w:rFonts w:ascii="Verdana" w:hAnsi="Verdana"/>
      </w:rPr>
    </w:pPr>
    <w:r w:rsidRPr="009B28E2">
      <w:rPr>
        <w:noProof/>
      </w:rPr>
      <w:drawing>
        <wp:inline distT="0" distB="0" distL="0" distR="0">
          <wp:extent cx="2965450" cy="1181100"/>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4889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5450" cy="1181100"/>
                  </a:xfrm>
                  <a:prstGeom prst="rect">
                    <a:avLst/>
                  </a:prstGeom>
                  <a:noFill/>
                  <a:ln>
                    <a:noFill/>
                  </a:ln>
                </pic:spPr>
              </pic:pic>
            </a:graphicData>
          </a:graphic>
        </wp:inline>
      </w:drawing>
    </w:r>
    <w:r>
      <w:tab/>
    </w:r>
    <w:r w:rsidRPr="00651D6A">
      <w:rPr>
        <w:noProof/>
      </w:rPr>
      <w:drawing>
        <wp:inline distT="0" distB="0" distL="0" distR="0">
          <wp:extent cx="3162300" cy="1441450"/>
          <wp:effectExtent l="0" t="0" r="0" b="6350"/>
          <wp:docPr id="2" name="Kép 1" descr="D:\Logo\NKFIH-logo-E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92075" name="Kép 1" descr="D:\Logo\NKFIH-logo-EN-bw.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162300" cy="1441450"/>
                  </a:xfrm>
                  <a:prstGeom prst="rect">
                    <a:avLst/>
                  </a:prstGeom>
                  <a:noFill/>
                  <a:ln>
                    <a:noFill/>
                  </a:ln>
                </pic:spPr>
              </pic:pic>
            </a:graphicData>
          </a:graphic>
        </wp:inline>
      </w:drawing>
    </w:r>
    <w:r>
      <w:tab/>
    </w:r>
    <w:r w:rsidR="00B311F2">
      <w:rPr>
        <w:rFonts w:ascii="Verdana" w:hAnsi="Verdana"/>
      </w:rPr>
      <w:tab/>
    </w:r>
  </w:p>
  <w:p w:rsidR="00817208" w:rsidRPr="00004038" w:rsidRDefault="00817208" w:rsidP="00E269A0">
    <w:pPr>
      <w:pStyle w:val="Header"/>
      <w:tabs>
        <w:tab w:val="clear" w:pos="4153"/>
        <w:tab w:val="clear" w:pos="8306"/>
        <w:tab w:val="left" w:pos="2340"/>
        <w:tab w:val="left" w:pos="6300"/>
      </w:tabs>
      <w:ind w:righ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9D1" w:rsidRDefault="00ED4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2B68"/>
    <w:multiLevelType w:val="hybridMultilevel"/>
    <w:tmpl w:val="CC6E197C"/>
    <w:lvl w:ilvl="0" w:tplc="508ED28C">
      <w:start w:val="1"/>
      <w:numFmt w:val="bullet"/>
      <w:lvlText w:val=""/>
      <w:lvlJc w:val="left"/>
      <w:pPr>
        <w:tabs>
          <w:tab w:val="num" w:pos="360"/>
        </w:tabs>
        <w:ind w:left="360" w:hanging="360"/>
      </w:pPr>
      <w:rPr>
        <w:rFonts w:ascii="Symbol" w:hAnsi="Symbol" w:hint="default"/>
      </w:rPr>
    </w:lvl>
    <w:lvl w:ilvl="1" w:tplc="C2140302">
      <w:start w:val="1"/>
      <w:numFmt w:val="decimal"/>
      <w:lvlText w:val="%2."/>
      <w:lvlJc w:val="left"/>
      <w:pPr>
        <w:tabs>
          <w:tab w:val="num" w:pos="1440"/>
        </w:tabs>
        <w:ind w:left="1440" w:hanging="360"/>
      </w:pPr>
    </w:lvl>
    <w:lvl w:ilvl="2" w:tplc="C974263A">
      <w:start w:val="1"/>
      <w:numFmt w:val="decimal"/>
      <w:lvlText w:val="%3."/>
      <w:lvlJc w:val="left"/>
      <w:pPr>
        <w:tabs>
          <w:tab w:val="num" w:pos="2160"/>
        </w:tabs>
        <w:ind w:left="2160" w:hanging="360"/>
      </w:pPr>
    </w:lvl>
    <w:lvl w:ilvl="3" w:tplc="C77EBA9A">
      <w:start w:val="1"/>
      <w:numFmt w:val="decimal"/>
      <w:lvlText w:val="%4."/>
      <w:lvlJc w:val="left"/>
      <w:pPr>
        <w:tabs>
          <w:tab w:val="num" w:pos="2880"/>
        </w:tabs>
        <w:ind w:left="2880" w:hanging="360"/>
      </w:pPr>
    </w:lvl>
    <w:lvl w:ilvl="4" w:tplc="3698E7FE">
      <w:start w:val="1"/>
      <w:numFmt w:val="decimal"/>
      <w:lvlText w:val="%5."/>
      <w:lvlJc w:val="left"/>
      <w:pPr>
        <w:tabs>
          <w:tab w:val="num" w:pos="3600"/>
        </w:tabs>
        <w:ind w:left="3600" w:hanging="360"/>
      </w:pPr>
    </w:lvl>
    <w:lvl w:ilvl="5" w:tplc="991E8276">
      <w:start w:val="1"/>
      <w:numFmt w:val="decimal"/>
      <w:lvlText w:val="%6."/>
      <w:lvlJc w:val="left"/>
      <w:pPr>
        <w:tabs>
          <w:tab w:val="num" w:pos="4320"/>
        </w:tabs>
        <w:ind w:left="4320" w:hanging="360"/>
      </w:pPr>
    </w:lvl>
    <w:lvl w:ilvl="6" w:tplc="869E0592">
      <w:start w:val="1"/>
      <w:numFmt w:val="decimal"/>
      <w:lvlText w:val="%7."/>
      <w:lvlJc w:val="left"/>
      <w:pPr>
        <w:tabs>
          <w:tab w:val="num" w:pos="5040"/>
        </w:tabs>
        <w:ind w:left="5040" w:hanging="360"/>
      </w:pPr>
    </w:lvl>
    <w:lvl w:ilvl="7" w:tplc="291C89CA">
      <w:start w:val="1"/>
      <w:numFmt w:val="decimal"/>
      <w:lvlText w:val="%8."/>
      <w:lvlJc w:val="left"/>
      <w:pPr>
        <w:tabs>
          <w:tab w:val="num" w:pos="5760"/>
        </w:tabs>
        <w:ind w:left="5760" w:hanging="360"/>
      </w:pPr>
    </w:lvl>
    <w:lvl w:ilvl="8" w:tplc="A0545EAE">
      <w:start w:val="1"/>
      <w:numFmt w:val="decimal"/>
      <w:lvlText w:val="%9."/>
      <w:lvlJc w:val="left"/>
      <w:pPr>
        <w:tabs>
          <w:tab w:val="num" w:pos="6480"/>
        </w:tabs>
        <w:ind w:left="6480" w:hanging="360"/>
      </w:pPr>
    </w:lvl>
  </w:abstractNum>
  <w:abstractNum w:abstractNumId="1" w15:restartNumberingAfterBreak="0">
    <w:nsid w:val="24F33E58"/>
    <w:multiLevelType w:val="hybridMultilevel"/>
    <w:tmpl w:val="D2047002"/>
    <w:lvl w:ilvl="0" w:tplc="EBF835C6">
      <w:numFmt w:val="bullet"/>
      <w:lvlText w:val=""/>
      <w:lvlJc w:val="left"/>
      <w:pPr>
        <w:tabs>
          <w:tab w:val="num" w:pos="0"/>
        </w:tabs>
        <w:ind w:left="0" w:hanging="360"/>
      </w:pPr>
      <w:rPr>
        <w:rFonts w:ascii="Wingdings" w:eastAsia="Times New Roman" w:hAnsi="Wingdings" w:cs="Times New Roman" w:hint="default"/>
      </w:rPr>
    </w:lvl>
    <w:lvl w:ilvl="1" w:tplc="595CA994" w:tentative="1">
      <w:start w:val="1"/>
      <w:numFmt w:val="bullet"/>
      <w:lvlText w:val="o"/>
      <w:lvlJc w:val="left"/>
      <w:pPr>
        <w:tabs>
          <w:tab w:val="num" w:pos="1440"/>
        </w:tabs>
        <w:ind w:left="1440" w:hanging="360"/>
      </w:pPr>
      <w:rPr>
        <w:rFonts w:ascii="Courier New" w:hAnsi="Courier New" w:cs="Courier New" w:hint="default"/>
      </w:rPr>
    </w:lvl>
    <w:lvl w:ilvl="2" w:tplc="1F682C0A" w:tentative="1">
      <w:start w:val="1"/>
      <w:numFmt w:val="bullet"/>
      <w:lvlText w:val=""/>
      <w:lvlJc w:val="left"/>
      <w:pPr>
        <w:tabs>
          <w:tab w:val="num" w:pos="2160"/>
        </w:tabs>
        <w:ind w:left="2160" w:hanging="360"/>
      </w:pPr>
      <w:rPr>
        <w:rFonts w:ascii="Wingdings" w:hAnsi="Wingdings" w:hint="default"/>
      </w:rPr>
    </w:lvl>
    <w:lvl w:ilvl="3" w:tplc="F3767FF2" w:tentative="1">
      <w:start w:val="1"/>
      <w:numFmt w:val="bullet"/>
      <w:lvlText w:val=""/>
      <w:lvlJc w:val="left"/>
      <w:pPr>
        <w:tabs>
          <w:tab w:val="num" w:pos="2880"/>
        </w:tabs>
        <w:ind w:left="2880" w:hanging="360"/>
      </w:pPr>
      <w:rPr>
        <w:rFonts w:ascii="Symbol" w:hAnsi="Symbol" w:hint="default"/>
      </w:rPr>
    </w:lvl>
    <w:lvl w:ilvl="4" w:tplc="0A5832AC" w:tentative="1">
      <w:start w:val="1"/>
      <w:numFmt w:val="bullet"/>
      <w:lvlText w:val="o"/>
      <w:lvlJc w:val="left"/>
      <w:pPr>
        <w:tabs>
          <w:tab w:val="num" w:pos="3600"/>
        </w:tabs>
        <w:ind w:left="3600" w:hanging="360"/>
      </w:pPr>
      <w:rPr>
        <w:rFonts w:ascii="Courier New" w:hAnsi="Courier New" w:cs="Courier New" w:hint="default"/>
      </w:rPr>
    </w:lvl>
    <w:lvl w:ilvl="5" w:tplc="79226BFE" w:tentative="1">
      <w:start w:val="1"/>
      <w:numFmt w:val="bullet"/>
      <w:lvlText w:val=""/>
      <w:lvlJc w:val="left"/>
      <w:pPr>
        <w:tabs>
          <w:tab w:val="num" w:pos="4320"/>
        </w:tabs>
        <w:ind w:left="4320" w:hanging="360"/>
      </w:pPr>
      <w:rPr>
        <w:rFonts w:ascii="Wingdings" w:hAnsi="Wingdings" w:hint="default"/>
      </w:rPr>
    </w:lvl>
    <w:lvl w:ilvl="6" w:tplc="52340792" w:tentative="1">
      <w:start w:val="1"/>
      <w:numFmt w:val="bullet"/>
      <w:lvlText w:val=""/>
      <w:lvlJc w:val="left"/>
      <w:pPr>
        <w:tabs>
          <w:tab w:val="num" w:pos="5040"/>
        </w:tabs>
        <w:ind w:left="5040" w:hanging="360"/>
      </w:pPr>
      <w:rPr>
        <w:rFonts w:ascii="Symbol" w:hAnsi="Symbol" w:hint="default"/>
      </w:rPr>
    </w:lvl>
    <w:lvl w:ilvl="7" w:tplc="EE002BBA" w:tentative="1">
      <w:start w:val="1"/>
      <w:numFmt w:val="bullet"/>
      <w:lvlText w:val="o"/>
      <w:lvlJc w:val="left"/>
      <w:pPr>
        <w:tabs>
          <w:tab w:val="num" w:pos="5760"/>
        </w:tabs>
        <w:ind w:left="5760" w:hanging="360"/>
      </w:pPr>
      <w:rPr>
        <w:rFonts w:ascii="Courier New" w:hAnsi="Courier New" w:cs="Courier New" w:hint="default"/>
      </w:rPr>
    </w:lvl>
    <w:lvl w:ilvl="8" w:tplc="E0F4A3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93A79"/>
    <w:multiLevelType w:val="multilevel"/>
    <w:tmpl w:val="C444D8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B14C2F"/>
    <w:multiLevelType w:val="hybridMultilevel"/>
    <w:tmpl w:val="DF7C1246"/>
    <w:lvl w:ilvl="0" w:tplc="4F48CEA4">
      <w:numFmt w:val="bullet"/>
      <w:lvlText w:val=""/>
      <w:lvlJc w:val="left"/>
      <w:pPr>
        <w:tabs>
          <w:tab w:val="num" w:pos="0"/>
        </w:tabs>
        <w:ind w:left="0" w:hanging="360"/>
      </w:pPr>
      <w:rPr>
        <w:rFonts w:ascii="Wingdings" w:eastAsia="Times New Roman" w:hAnsi="Wingdings" w:cs="Times New Roman" w:hint="default"/>
      </w:rPr>
    </w:lvl>
    <w:lvl w:ilvl="1" w:tplc="E2FC68D0" w:tentative="1">
      <w:start w:val="1"/>
      <w:numFmt w:val="bullet"/>
      <w:lvlText w:val="o"/>
      <w:lvlJc w:val="left"/>
      <w:pPr>
        <w:tabs>
          <w:tab w:val="num" w:pos="1440"/>
        </w:tabs>
        <w:ind w:left="1440" w:hanging="360"/>
      </w:pPr>
      <w:rPr>
        <w:rFonts w:ascii="Courier New" w:hAnsi="Courier New" w:cs="Courier New" w:hint="default"/>
      </w:rPr>
    </w:lvl>
    <w:lvl w:ilvl="2" w:tplc="762C0784" w:tentative="1">
      <w:start w:val="1"/>
      <w:numFmt w:val="bullet"/>
      <w:lvlText w:val=""/>
      <w:lvlJc w:val="left"/>
      <w:pPr>
        <w:tabs>
          <w:tab w:val="num" w:pos="2160"/>
        </w:tabs>
        <w:ind w:left="2160" w:hanging="360"/>
      </w:pPr>
      <w:rPr>
        <w:rFonts w:ascii="Wingdings" w:hAnsi="Wingdings" w:hint="default"/>
      </w:rPr>
    </w:lvl>
    <w:lvl w:ilvl="3" w:tplc="A6823906" w:tentative="1">
      <w:start w:val="1"/>
      <w:numFmt w:val="bullet"/>
      <w:lvlText w:val=""/>
      <w:lvlJc w:val="left"/>
      <w:pPr>
        <w:tabs>
          <w:tab w:val="num" w:pos="2880"/>
        </w:tabs>
        <w:ind w:left="2880" w:hanging="360"/>
      </w:pPr>
      <w:rPr>
        <w:rFonts w:ascii="Symbol" w:hAnsi="Symbol" w:hint="default"/>
      </w:rPr>
    </w:lvl>
    <w:lvl w:ilvl="4" w:tplc="FC70DAB0" w:tentative="1">
      <w:start w:val="1"/>
      <w:numFmt w:val="bullet"/>
      <w:lvlText w:val="o"/>
      <w:lvlJc w:val="left"/>
      <w:pPr>
        <w:tabs>
          <w:tab w:val="num" w:pos="3600"/>
        </w:tabs>
        <w:ind w:left="3600" w:hanging="360"/>
      </w:pPr>
      <w:rPr>
        <w:rFonts w:ascii="Courier New" w:hAnsi="Courier New" w:cs="Courier New" w:hint="default"/>
      </w:rPr>
    </w:lvl>
    <w:lvl w:ilvl="5" w:tplc="34C4C8F6" w:tentative="1">
      <w:start w:val="1"/>
      <w:numFmt w:val="bullet"/>
      <w:lvlText w:val=""/>
      <w:lvlJc w:val="left"/>
      <w:pPr>
        <w:tabs>
          <w:tab w:val="num" w:pos="4320"/>
        </w:tabs>
        <w:ind w:left="4320" w:hanging="360"/>
      </w:pPr>
      <w:rPr>
        <w:rFonts w:ascii="Wingdings" w:hAnsi="Wingdings" w:hint="default"/>
      </w:rPr>
    </w:lvl>
    <w:lvl w:ilvl="6" w:tplc="399EC0E8" w:tentative="1">
      <w:start w:val="1"/>
      <w:numFmt w:val="bullet"/>
      <w:lvlText w:val=""/>
      <w:lvlJc w:val="left"/>
      <w:pPr>
        <w:tabs>
          <w:tab w:val="num" w:pos="5040"/>
        </w:tabs>
        <w:ind w:left="5040" w:hanging="360"/>
      </w:pPr>
      <w:rPr>
        <w:rFonts w:ascii="Symbol" w:hAnsi="Symbol" w:hint="default"/>
      </w:rPr>
    </w:lvl>
    <w:lvl w:ilvl="7" w:tplc="3B743628" w:tentative="1">
      <w:start w:val="1"/>
      <w:numFmt w:val="bullet"/>
      <w:lvlText w:val="o"/>
      <w:lvlJc w:val="left"/>
      <w:pPr>
        <w:tabs>
          <w:tab w:val="num" w:pos="5760"/>
        </w:tabs>
        <w:ind w:left="5760" w:hanging="360"/>
      </w:pPr>
      <w:rPr>
        <w:rFonts w:ascii="Courier New" w:hAnsi="Courier New" w:cs="Courier New" w:hint="default"/>
      </w:rPr>
    </w:lvl>
    <w:lvl w:ilvl="8" w:tplc="0D3CFB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32F1C"/>
    <w:multiLevelType w:val="hybridMultilevel"/>
    <w:tmpl w:val="E6087304"/>
    <w:lvl w:ilvl="0" w:tplc="5DAAAD60">
      <w:start w:val="1"/>
      <w:numFmt w:val="bullet"/>
      <w:lvlText w:val=""/>
      <w:lvlJc w:val="left"/>
      <w:pPr>
        <w:ind w:left="720" w:hanging="360"/>
      </w:pPr>
      <w:rPr>
        <w:rFonts w:ascii="Symbol" w:hAnsi="Symbol" w:hint="default"/>
      </w:rPr>
    </w:lvl>
    <w:lvl w:ilvl="1" w:tplc="EAE622E4">
      <w:start w:val="1"/>
      <w:numFmt w:val="bullet"/>
      <w:lvlText w:val="o"/>
      <w:lvlJc w:val="left"/>
      <w:pPr>
        <w:ind w:left="1440" w:hanging="360"/>
      </w:pPr>
      <w:rPr>
        <w:rFonts w:ascii="Courier New" w:hAnsi="Courier New" w:cs="Courier New" w:hint="default"/>
      </w:rPr>
    </w:lvl>
    <w:lvl w:ilvl="2" w:tplc="DCB0C8D4">
      <w:start w:val="1"/>
      <w:numFmt w:val="bullet"/>
      <w:lvlText w:val=""/>
      <w:lvlJc w:val="left"/>
      <w:pPr>
        <w:ind w:left="2160" w:hanging="360"/>
      </w:pPr>
      <w:rPr>
        <w:rFonts w:ascii="Wingdings" w:hAnsi="Wingdings" w:hint="default"/>
      </w:rPr>
    </w:lvl>
    <w:lvl w:ilvl="3" w:tplc="EF6A4DB0">
      <w:start w:val="1"/>
      <w:numFmt w:val="bullet"/>
      <w:lvlText w:val=""/>
      <w:lvlJc w:val="left"/>
      <w:pPr>
        <w:ind w:left="2880" w:hanging="360"/>
      </w:pPr>
      <w:rPr>
        <w:rFonts w:ascii="Symbol" w:hAnsi="Symbol" w:hint="default"/>
      </w:rPr>
    </w:lvl>
    <w:lvl w:ilvl="4" w:tplc="CF30F2C4">
      <w:start w:val="1"/>
      <w:numFmt w:val="bullet"/>
      <w:lvlText w:val="o"/>
      <w:lvlJc w:val="left"/>
      <w:pPr>
        <w:ind w:left="3600" w:hanging="360"/>
      </w:pPr>
      <w:rPr>
        <w:rFonts w:ascii="Courier New" w:hAnsi="Courier New" w:cs="Courier New" w:hint="default"/>
      </w:rPr>
    </w:lvl>
    <w:lvl w:ilvl="5" w:tplc="F0E29246">
      <w:start w:val="1"/>
      <w:numFmt w:val="bullet"/>
      <w:lvlText w:val=""/>
      <w:lvlJc w:val="left"/>
      <w:pPr>
        <w:ind w:left="4320" w:hanging="360"/>
      </w:pPr>
      <w:rPr>
        <w:rFonts w:ascii="Wingdings" w:hAnsi="Wingdings" w:hint="default"/>
      </w:rPr>
    </w:lvl>
    <w:lvl w:ilvl="6" w:tplc="10EC6CBC">
      <w:start w:val="1"/>
      <w:numFmt w:val="bullet"/>
      <w:lvlText w:val=""/>
      <w:lvlJc w:val="left"/>
      <w:pPr>
        <w:ind w:left="5040" w:hanging="360"/>
      </w:pPr>
      <w:rPr>
        <w:rFonts w:ascii="Symbol" w:hAnsi="Symbol" w:hint="default"/>
      </w:rPr>
    </w:lvl>
    <w:lvl w:ilvl="7" w:tplc="E2905AFE">
      <w:start w:val="1"/>
      <w:numFmt w:val="bullet"/>
      <w:lvlText w:val="o"/>
      <w:lvlJc w:val="left"/>
      <w:pPr>
        <w:ind w:left="5760" w:hanging="360"/>
      </w:pPr>
      <w:rPr>
        <w:rFonts w:ascii="Courier New" w:hAnsi="Courier New" w:cs="Courier New" w:hint="default"/>
      </w:rPr>
    </w:lvl>
    <w:lvl w:ilvl="8" w:tplc="4F8AC6D8">
      <w:start w:val="1"/>
      <w:numFmt w:val="bullet"/>
      <w:lvlText w:val=""/>
      <w:lvlJc w:val="left"/>
      <w:pPr>
        <w:ind w:left="6480" w:hanging="360"/>
      </w:pPr>
      <w:rPr>
        <w:rFonts w:ascii="Wingdings" w:hAnsi="Wingdings" w:hint="default"/>
      </w:rPr>
    </w:lvl>
  </w:abstractNum>
  <w:abstractNum w:abstractNumId="5" w15:restartNumberingAfterBreak="0">
    <w:nsid w:val="33CB3051"/>
    <w:multiLevelType w:val="hybridMultilevel"/>
    <w:tmpl w:val="7D780500"/>
    <w:lvl w:ilvl="0" w:tplc="92D69506">
      <w:start w:val="1"/>
      <w:numFmt w:val="bullet"/>
      <w:lvlText w:val=""/>
      <w:lvlJc w:val="left"/>
      <w:pPr>
        <w:ind w:left="720" w:hanging="360"/>
      </w:pPr>
      <w:rPr>
        <w:rFonts w:ascii="Symbol" w:hAnsi="Symbol" w:hint="default"/>
      </w:rPr>
    </w:lvl>
    <w:lvl w:ilvl="1" w:tplc="A35228B6" w:tentative="1">
      <w:start w:val="1"/>
      <w:numFmt w:val="bullet"/>
      <w:lvlText w:val="o"/>
      <w:lvlJc w:val="left"/>
      <w:pPr>
        <w:ind w:left="1440" w:hanging="360"/>
      </w:pPr>
      <w:rPr>
        <w:rFonts w:ascii="Courier New" w:hAnsi="Courier New" w:cs="Courier New" w:hint="default"/>
      </w:rPr>
    </w:lvl>
    <w:lvl w:ilvl="2" w:tplc="26F025F2" w:tentative="1">
      <w:start w:val="1"/>
      <w:numFmt w:val="bullet"/>
      <w:lvlText w:val=""/>
      <w:lvlJc w:val="left"/>
      <w:pPr>
        <w:ind w:left="2160" w:hanging="360"/>
      </w:pPr>
      <w:rPr>
        <w:rFonts w:ascii="Wingdings" w:hAnsi="Wingdings" w:hint="default"/>
      </w:rPr>
    </w:lvl>
    <w:lvl w:ilvl="3" w:tplc="211A6252" w:tentative="1">
      <w:start w:val="1"/>
      <w:numFmt w:val="bullet"/>
      <w:lvlText w:val=""/>
      <w:lvlJc w:val="left"/>
      <w:pPr>
        <w:ind w:left="2880" w:hanging="360"/>
      </w:pPr>
      <w:rPr>
        <w:rFonts w:ascii="Symbol" w:hAnsi="Symbol" w:hint="default"/>
      </w:rPr>
    </w:lvl>
    <w:lvl w:ilvl="4" w:tplc="6794F866" w:tentative="1">
      <w:start w:val="1"/>
      <w:numFmt w:val="bullet"/>
      <w:lvlText w:val="o"/>
      <w:lvlJc w:val="left"/>
      <w:pPr>
        <w:ind w:left="3600" w:hanging="360"/>
      </w:pPr>
      <w:rPr>
        <w:rFonts w:ascii="Courier New" w:hAnsi="Courier New" w:cs="Courier New" w:hint="default"/>
      </w:rPr>
    </w:lvl>
    <w:lvl w:ilvl="5" w:tplc="F78409EA" w:tentative="1">
      <w:start w:val="1"/>
      <w:numFmt w:val="bullet"/>
      <w:lvlText w:val=""/>
      <w:lvlJc w:val="left"/>
      <w:pPr>
        <w:ind w:left="4320" w:hanging="360"/>
      </w:pPr>
      <w:rPr>
        <w:rFonts w:ascii="Wingdings" w:hAnsi="Wingdings" w:hint="default"/>
      </w:rPr>
    </w:lvl>
    <w:lvl w:ilvl="6" w:tplc="D84C7918" w:tentative="1">
      <w:start w:val="1"/>
      <w:numFmt w:val="bullet"/>
      <w:lvlText w:val=""/>
      <w:lvlJc w:val="left"/>
      <w:pPr>
        <w:ind w:left="5040" w:hanging="360"/>
      </w:pPr>
      <w:rPr>
        <w:rFonts w:ascii="Symbol" w:hAnsi="Symbol" w:hint="default"/>
      </w:rPr>
    </w:lvl>
    <w:lvl w:ilvl="7" w:tplc="2DC08F1C" w:tentative="1">
      <w:start w:val="1"/>
      <w:numFmt w:val="bullet"/>
      <w:lvlText w:val="o"/>
      <w:lvlJc w:val="left"/>
      <w:pPr>
        <w:ind w:left="5760" w:hanging="360"/>
      </w:pPr>
      <w:rPr>
        <w:rFonts w:ascii="Courier New" w:hAnsi="Courier New" w:cs="Courier New" w:hint="default"/>
      </w:rPr>
    </w:lvl>
    <w:lvl w:ilvl="8" w:tplc="AA6C842E" w:tentative="1">
      <w:start w:val="1"/>
      <w:numFmt w:val="bullet"/>
      <w:lvlText w:val=""/>
      <w:lvlJc w:val="left"/>
      <w:pPr>
        <w:ind w:left="6480" w:hanging="360"/>
      </w:pPr>
      <w:rPr>
        <w:rFonts w:ascii="Wingdings" w:hAnsi="Wingdings" w:hint="default"/>
      </w:rPr>
    </w:lvl>
  </w:abstractNum>
  <w:abstractNum w:abstractNumId="6" w15:restartNumberingAfterBreak="0">
    <w:nsid w:val="52F841A0"/>
    <w:multiLevelType w:val="hybridMultilevel"/>
    <w:tmpl w:val="2026D7E4"/>
    <w:lvl w:ilvl="0" w:tplc="A7C01062">
      <w:numFmt w:val="bullet"/>
      <w:lvlText w:val=""/>
      <w:lvlJc w:val="left"/>
      <w:pPr>
        <w:tabs>
          <w:tab w:val="num" w:pos="720"/>
        </w:tabs>
        <w:ind w:left="720" w:hanging="360"/>
      </w:pPr>
      <w:rPr>
        <w:rFonts w:ascii="Wingdings" w:eastAsia="Wingdings" w:hAnsi="Wingdings" w:cs="Wingdings" w:hint="default"/>
      </w:rPr>
    </w:lvl>
    <w:lvl w:ilvl="1" w:tplc="DE587572">
      <w:start w:val="1"/>
      <w:numFmt w:val="decimal"/>
      <w:lvlText w:val="%2."/>
      <w:lvlJc w:val="left"/>
      <w:pPr>
        <w:tabs>
          <w:tab w:val="num" w:pos="1440"/>
        </w:tabs>
        <w:ind w:left="1440" w:hanging="360"/>
      </w:pPr>
    </w:lvl>
    <w:lvl w:ilvl="2" w:tplc="18721158">
      <w:start w:val="1"/>
      <w:numFmt w:val="decimal"/>
      <w:lvlText w:val="%3."/>
      <w:lvlJc w:val="left"/>
      <w:pPr>
        <w:tabs>
          <w:tab w:val="num" w:pos="2160"/>
        </w:tabs>
        <w:ind w:left="2160" w:hanging="360"/>
      </w:pPr>
    </w:lvl>
    <w:lvl w:ilvl="3" w:tplc="AE2A3360">
      <w:start w:val="1"/>
      <w:numFmt w:val="decimal"/>
      <w:lvlText w:val="%4."/>
      <w:lvlJc w:val="left"/>
      <w:pPr>
        <w:tabs>
          <w:tab w:val="num" w:pos="2880"/>
        </w:tabs>
        <w:ind w:left="2880" w:hanging="360"/>
      </w:pPr>
    </w:lvl>
    <w:lvl w:ilvl="4" w:tplc="5EFA28EA">
      <w:start w:val="1"/>
      <w:numFmt w:val="decimal"/>
      <w:lvlText w:val="%5."/>
      <w:lvlJc w:val="left"/>
      <w:pPr>
        <w:tabs>
          <w:tab w:val="num" w:pos="3600"/>
        </w:tabs>
        <w:ind w:left="3600" w:hanging="360"/>
      </w:pPr>
    </w:lvl>
    <w:lvl w:ilvl="5" w:tplc="08D06910">
      <w:start w:val="1"/>
      <w:numFmt w:val="decimal"/>
      <w:lvlText w:val="%6."/>
      <w:lvlJc w:val="left"/>
      <w:pPr>
        <w:tabs>
          <w:tab w:val="num" w:pos="4320"/>
        </w:tabs>
        <w:ind w:left="4320" w:hanging="360"/>
      </w:pPr>
    </w:lvl>
    <w:lvl w:ilvl="6" w:tplc="0A300E7A">
      <w:start w:val="1"/>
      <w:numFmt w:val="decimal"/>
      <w:lvlText w:val="%7."/>
      <w:lvlJc w:val="left"/>
      <w:pPr>
        <w:tabs>
          <w:tab w:val="num" w:pos="5040"/>
        </w:tabs>
        <w:ind w:left="5040" w:hanging="360"/>
      </w:pPr>
    </w:lvl>
    <w:lvl w:ilvl="7" w:tplc="B27813EA">
      <w:start w:val="1"/>
      <w:numFmt w:val="decimal"/>
      <w:lvlText w:val="%8."/>
      <w:lvlJc w:val="left"/>
      <w:pPr>
        <w:tabs>
          <w:tab w:val="num" w:pos="5760"/>
        </w:tabs>
        <w:ind w:left="5760" w:hanging="360"/>
      </w:pPr>
    </w:lvl>
    <w:lvl w:ilvl="8" w:tplc="74B25E0A">
      <w:start w:val="1"/>
      <w:numFmt w:val="decimal"/>
      <w:lvlText w:val="%9."/>
      <w:lvlJc w:val="left"/>
      <w:pPr>
        <w:tabs>
          <w:tab w:val="num" w:pos="6480"/>
        </w:tabs>
        <w:ind w:left="6480" w:hanging="360"/>
      </w:pPr>
    </w:lvl>
  </w:abstractNum>
  <w:abstractNum w:abstractNumId="7" w15:restartNumberingAfterBreak="0">
    <w:nsid w:val="5A73338A"/>
    <w:multiLevelType w:val="hybridMultilevel"/>
    <w:tmpl w:val="3A645AF6"/>
    <w:lvl w:ilvl="0" w:tplc="E8D6FF38">
      <w:start w:val="1"/>
      <w:numFmt w:val="decimal"/>
      <w:lvlText w:val="%1)"/>
      <w:lvlJc w:val="left"/>
      <w:pPr>
        <w:tabs>
          <w:tab w:val="num" w:pos="720"/>
        </w:tabs>
        <w:ind w:left="720" w:hanging="360"/>
      </w:pPr>
    </w:lvl>
    <w:lvl w:ilvl="1" w:tplc="C598F8AC">
      <w:start w:val="1"/>
      <w:numFmt w:val="decimal"/>
      <w:lvlText w:val="%2."/>
      <w:lvlJc w:val="left"/>
      <w:pPr>
        <w:tabs>
          <w:tab w:val="num" w:pos="1440"/>
        </w:tabs>
        <w:ind w:left="1440" w:hanging="360"/>
      </w:pPr>
    </w:lvl>
    <w:lvl w:ilvl="2" w:tplc="9EB0718E">
      <w:start w:val="1"/>
      <w:numFmt w:val="decimal"/>
      <w:lvlText w:val="%3."/>
      <w:lvlJc w:val="left"/>
      <w:pPr>
        <w:tabs>
          <w:tab w:val="num" w:pos="2160"/>
        </w:tabs>
        <w:ind w:left="2160" w:hanging="360"/>
      </w:pPr>
    </w:lvl>
    <w:lvl w:ilvl="3" w:tplc="E4DECE4A">
      <w:start w:val="1"/>
      <w:numFmt w:val="decimal"/>
      <w:lvlText w:val="%4."/>
      <w:lvlJc w:val="left"/>
      <w:pPr>
        <w:tabs>
          <w:tab w:val="num" w:pos="2880"/>
        </w:tabs>
        <w:ind w:left="2880" w:hanging="360"/>
      </w:pPr>
    </w:lvl>
    <w:lvl w:ilvl="4" w:tplc="A5C4D6AA">
      <w:start w:val="1"/>
      <w:numFmt w:val="decimal"/>
      <w:lvlText w:val="%5."/>
      <w:lvlJc w:val="left"/>
      <w:pPr>
        <w:tabs>
          <w:tab w:val="num" w:pos="3600"/>
        </w:tabs>
        <w:ind w:left="3600" w:hanging="360"/>
      </w:pPr>
    </w:lvl>
    <w:lvl w:ilvl="5" w:tplc="D8C20CEE">
      <w:start w:val="1"/>
      <w:numFmt w:val="decimal"/>
      <w:lvlText w:val="%6."/>
      <w:lvlJc w:val="left"/>
      <w:pPr>
        <w:tabs>
          <w:tab w:val="num" w:pos="4320"/>
        </w:tabs>
        <w:ind w:left="4320" w:hanging="360"/>
      </w:pPr>
    </w:lvl>
    <w:lvl w:ilvl="6" w:tplc="6AB86B5C">
      <w:start w:val="1"/>
      <w:numFmt w:val="decimal"/>
      <w:lvlText w:val="%7."/>
      <w:lvlJc w:val="left"/>
      <w:pPr>
        <w:tabs>
          <w:tab w:val="num" w:pos="5040"/>
        </w:tabs>
        <w:ind w:left="5040" w:hanging="360"/>
      </w:pPr>
    </w:lvl>
    <w:lvl w:ilvl="7" w:tplc="3AD680B6">
      <w:start w:val="1"/>
      <w:numFmt w:val="decimal"/>
      <w:lvlText w:val="%8."/>
      <w:lvlJc w:val="left"/>
      <w:pPr>
        <w:tabs>
          <w:tab w:val="num" w:pos="5760"/>
        </w:tabs>
        <w:ind w:left="5760" w:hanging="360"/>
      </w:pPr>
    </w:lvl>
    <w:lvl w:ilvl="8" w:tplc="2C620E04">
      <w:start w:val="1"/>
      <w:numFmt w:val="decimal"/>
      <w:lvlText w:val="%9."/>
      <w:lvlJc w:val="left"/>
      <w:pPr>
        <w:tabs>
          <w:tab w:val="num" w:pos="6480"/>
        </w:tabs>
        <w:ind w:left="6480" w:hanging="360"/>
      </w:pPr>
    </w:lvl>
  </w:abstractNum>
  <w:abstractNum w:abstractNumId="8" w15:restartNumberingAfterBreak="0">
    <w:nsid w:val="67FF7D0E"/>
    <w:multiLevelType w:val="hybridMultilevel"/>
    <w:tmpl w:val="8826A8E8"/>
    <w:lvl w:ilvl="0" w:tplc="002601AC">
      <w:start w:val="1"/>
      <w:numFmt w:val="bullet"/>
      <w:lvlText w:val=""/>
      <w:lvlJc w:val="left"/>
      <w:pPr>
        <w:ind w:left="720" w:hanging="360"/>
      </w:pPr>
      <w:rPr>
        <w:rFonts w:ascii="Wingdings" w:hAnsi="Wingdings" w:hint="default"/>
      </w:rPr>
    </w:lvl>
    <w:lvl w:ilvl="1" w:tplc="9754F594" w:tentative="1">
      <w:start w:val="1"/>
      <w:numFmt w:val="bullet"/>
      <w:lvlText w:val="o"/>
      <w:lvlJc w:val="left"/>
      <w:pPr>
        <w:ind w:left="1440" w:hanging="360"/>
      </w:pPr>
      <w:rPr>
        <w:rFonts w:ascii="Courier New" w:hAnsi="Courier New" w:cs="Courier New" w:hint="default"/>
      </w:rPr>
    </w:lvl>
    <w:lvl w:ilvl="2" w:tplc="E140CFE2" w:tentative="1">
      <w:start w:val="1"/>
      <w:numFmt w:val="bullet"/>
      <w:lvlText w:val=""/>
      <w:lvlJc w:val="left"/>
      <w:pPr>
        <w:ind w:left="2160" w:hanging="360"/>
      </w:pPr>
      <w:rPr>
        <w:rFonts w:ascii="Wingdings" w:hAnsi="Wingdings" w:hint="default"/>
      </w:rPr>
    </w:lvl>
    <w:lvl w:ilvl="3" w:tplc="9230E9D2" w:tentative="1">
      <w:start w:val="1"/>
      <w:numFmt w:val="bullet"/>
      <w:lvlText w:val=""/>
      <w:lvlJc w:val="left"/>
      <w:pPr>
        <w:ind w:left="2880" w:hanging="360"/>
      </w:pPr>
      <w:rPr>
        <w:rFonts w:ascii="Symbol" w:hAnsi="Symbol" w:hint="default"/>
      </w:rPr>
    </w:lvl>
    <w:lvl w:ilvl="4" w:tplc="B76C31F0" w:tentative="1">
      <w:start w:val="1"/>
      <w:numFmt w:val="bullet"/>
      <w:lvlText w:val="o"/>
      <w:lvlJc w:val="left"/>
      <w:pPr>
        <w:ind w:left="3600" w:hanging="360"/>
      </w:pPr>
      <w:rPr>
        <w:rFonts w:ascii="Courier New" w:hAnsi="Courier New" w:cs="Courier New" w:hint="default"/>
      </w:rPr>
    </w:lvl>
    <w:lvl w:ilvl="5" w:tplc="17B4BEA8" w:tentative="1">
      <w:start w:val="1"/>
      <w:numFmt w:val="bullet"/>
      <w:lvlText w:val=""/>
      <w:lvlJc w:val="left"/>
      <w:pPr>
        <w:ind w:left="4320" w:hanging="360"/>
      </w:pPr>
      <w:rPr>
        <w:rFonts w:ascii="Wingdings" w:hAnsi="Wingdings" w:hint="default"/>
      </w:rPr>
    </w:lvl>
    <w:lvl w:ilvl="6" w:tplc="D7C06F5A" w:tentative="1">
      <w:start w:val="1"/>
      <w:numFmt w:val="bullet"/>
      <w:lvlText w:val=""/>
      <w:lvlJc w:val="left"/>
      <w:pPr>
        <w:ind w:left="5040" w:hanging="360"/>
      </w:pPr>
      <w:rPr>
        <w:rFonts w:ascii="Symbol" w:hAnsi="Symbol" w:hint="default"/>
      </w:rPr>
    </w:lvl>
    <w:lvl w:ilvl="7" w:tplc="6F9A0910" w:tentative="1">
      <w:start w:val="1"/>
      <w:numFmt w:val="bullet"/>
      <w:lvlText w:val="o"/>
      <w:lvlJc w:val="left"/>
      <w:pPr>
        <w:ind w:left="5760" w:hanging="360"/>
      </w:pPr>
      <w:rPr>
        <w:rFonts w:ascii="Courier New" w:hAnsi="Courier New" w:cs="Courier New" w:hint="default"/>
      </w:rPr>
    </w:lvl>
    <w:lvl w:ilvl="8" w:tplc="1CA0AB7E" w:tentative="1">
      <w:start w:val="1"/>
      <w:numFmt w:val="bullet"/>
      <w:lvlText w:val=""/>
      <w:lvlJc w:val="left"/>
      <w:pPr>
        <w:ind w:left="6480" w:hanging="360"/>
      </w:pPr>
      <w:rPr>
        <w:rFonts w:ascii="Wingdings" w:hAnsi="Wingdings" w:hint="default"/>
      </w:rPr>
    </w:lvl>
  </w:abstractNum>
  <w:abstractNum w:abstractNumId="9" w15:restartNumberingAfterBreak="0">
    <w:nsid w:val="6F61280A"/>
    <w:multiLevelType w:val="hybridMultilevel"/>
    <w:tmpl w:val="6CCE7B78"/>
    <w:lvl w:ilvl="0" w:tplc="D6481C9E">
      <w:start w:val="1"/>
      <w:numFmt w:val="bullet"/>
      <w:lvlText w:val=""/>
      <w:lvlJc w:val="left"/>
      <w:pPr>
        <w:tabs>
          <w:tab w:val="num" w:pos="0"/>
        </w:tabs>
        <w:ind w:left="720" w:hanging="360"/>
      </w:pPr>
      <w:rPr>
        <w:rFonts w:ascii="Symbol" w:hAnsi="Symbol" w:hint="default"/>
      </w:rPr>
    </w:lvl>
    <w:lvl w:ilvl="1" w:tplc="3A5657B0" w:tentative="1">
      <w:start w:val="1"/>
      <w:numFmt w:val="bullet"/>
      <w:lvlText w:val="o"/>
      <w:lvlJc w:val="left"/>
      <w:pPr>
        <w:tabs>
          <w:tab w:val="num" w:pos="1440"/>
        </w:tabs>
        <w:ind w:left="1440" w:hanging="360"/>
      </w:pPr>
      <w:rPr>
        <w:rFonts w:ascii="Courier New" w:hAnsi="Courier New" w:cs="Courier New" w:hint="default"/>
      </w:rPr>
    </w:lvl>
    <w:lvl w:ilvl="2" w:tplc="7C729448" w:tentative="1">
      <w:start w:val="1"/>
      <w:numFmt w:val="bullet"/>
      <w:lvlText w:val=""/>
      <w:lvlJc w:val="left"/>
      <w:pPr>
        <w:tabs>
          <w:tab w:val="num" w:pos="2160"/>
        </w:tabs>
        <w:ind w:left="2160" w:hanging="360"/>
      </w:pPr>
      <w:rPr>
        <w:rFonts w:ascii="Wingdings" w:hAnsi="Wingdings" w:hint="default"/>
      </w:rPr>
    </w:lvl>
    <w:lvl w:ilvl="3" w:tplc="F91E7742" w:tentative="1">
      <w:start w:val="1"/>
      <w:numFmt w:val="bullet"/>
      <w:lvlText w:val=""/>
      <w:lvlJc w:val="left"/>
      <w:pPr>
        <w:tabs>
          <w:tab w:val="num" w:pos="2880"/>
        </w:tabs>
        <w:ind w:left="2880" w:hanging="360"/>
      </w:pPr>
      <w:rPr>
        <w:rFonts w:ascii="Symbol" w:hAnsi="Symbol" w:hint="default"/>
      </w:rPr>
    </w:lvl>
    <w:lvl w:ilvl="4" w:tplc="B814651A" w:tentative="1">
      <w:start w:val="1"/>
      <w:numFmt w:val="bullet"/>
      <w:lvlText w:val="o"/>
      <w:lvlJc w:val="left"/>
      <w:pPr>
        <w:tabs>
          <w:tab w:val="num" w:pos="3600"/>
        </w:tabs>
        <w:ind w:left="3600" w:hanging="360"/>
      </w:pPr>
      <w:rPr>
        <w:rFonts w:ascii="Courier New" w:hAnsi="Courier New" w:cs="Courier New" w:hint="default"/>
      </w:rPr>
    </w:lvl>
    <w:lvl w:ilvl="5" w:tplc="0BF40990" w:tentative="1">
      <w:start w:val="1"/>
      <w:numFmt w:val="bullet"/>
      <w:lvlText w:val=""/>
      <w:lvlJc w:val="left"/>
      <w:pPr>
        <w:tabs>
          <w:tab w:val="num" w:pos="4320"/>
        </w:tabs>
        <w:ind w:left="4320" w:hanging="360"/>
      </w:pPr>
      <w:rPr>
        <w:rFonts w:ascii="Wingdings" w:hAnsi="Wingdings" w:hint="default"/>
      </w:rPr>
    </w:lvl>
    <w:lvl w:ilvl="6" w:tplc="41FCBBD8" w:tentative="1">
      <w:start w:val="1"/>
      <w:numFmt w:val="bullet"/>
      <w:lvlText w:val=""/>
      <w:lvlJc w:val="left"/>
      <w:pPr>
        <w:tabs>
          <w:tab w:val="num" w:pos="5040"/>
        </w:tabs>
        <w:ind w:left="5040" w:hanging="360"/>
      </w:pPr>
      <w:rPr>
        <w:rFonts w:ascii="Symbol" w:hAnsi="Symbol" w:hint="default"/>
      </w:rPr>
    </w:lvl>
    <w:lvl w:ilvl="7" w:tplc="C9405546" w:tentative="1">
      <w:start w:val="1"/>
      <w:numFmt w:val="bullet"/>
      <w:lvlText w:val="o"/>
      <w:lvlJc w:val="left"/>
      <w:pPr>
        <w:tabs>
          <w:tab w:val="num" w:pos="5760"/>
        </w:tabs>
        <w:ind w:left="5760" w:hanging="360"/>
      </w:pPr>
      <w:rPr>
        <w:rFonts w:ascii="Courier New" w:hAnsi="Courier New" w:cs="Courier New" w:hint="default"/>
      </w:rPr>
    </w:lvl>
    <w:lvl w:ilvl="8" w:tplc="CF4048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A65B4"/>
    <w:multiLevelType w:val="multilevel"/>
    <w:tmpl w:val="0900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905A28"/>
    <w:multiLevelType w:val="hybridMultilevel"/>
    <w:tmpl w:val="8C3C3B44"/>
    <w:lvl w:ilvl="0" w:tplc="80F81680">
      <w:numFmt w:val="bullet"/>
      <w:lvlText w:val=""/>
      <w:lvlJc w:val="left"/>
      <w:pPr>
        <w:tabs>
          <w:tab w:val="num" w:pos="0"/>
        </w:tabs>
        <w:ind w:left="0" w:hanging="360"/>
      </w:pPr>
      <w:rPr>
        <w:rFonts w:ascii="Wingdings" w:eastAsia="Times New Roman" w:hAnsi="Wingdings" w:cs="Times New Roman" w:hint="default"/>
      </w:rPr>
    </w:lvl>
    <w:lvl w:ilvl="1" w:tplc="8F4CE03E" w:tentative="1">
      <w:start w:val="1"/>
      <w:numFmt w:val="bullet"/>
      <w:lvlText w:val="o"/>
      <w:lvlJc w:val="left"/>
      <w:pPr>
        <w:tabs>
          <w:tab w:val="num" w:pos="720"/>
        </w:tabs>
        <w:ind w:left="720" w:hanging="360"/>
      </w:pPr>
      <w:rPr>
        <w:rFonts w:ascii="Courier New" w:hAnsi="Courier New" w:cs="Courier New" w:hint="default"/>
      </w:rPr>
    </w:lvl>
    <w:lvl w:ilvl="2" w:tplc="457872D2" w:tentative="1">
      <w:start w:val="1"/>
      <w:numFmt w:val="bullet"/>
      <w:lvlText w:val=""/>
      <w:lvlJc w:val="left"/>
      <w:pPr>
        <w:tabs>
          <w:tab w:val="num" w:pos="1440"/>
        </w:tabs>
        <w:ind w:left="1440" w:hanging="360"/>
      </w:pPr>
      <w:rPr>
        <w:rFonts w:ascii="Wingdings" w:hAnsi="Wingdings" w:hint="default"/>
      </w:rPr>
    </w:lvl>
    <w:lvl w:ilvl="3" w:tplc="6F4E7500" w:tentative="1">
      <w:start w:val="1"/>
      <w:numFmt w:val="bullet"/>
      <w:lvlText w:val=""/>
      <w:lvlJc w:val="left"/>
      <w:pPr>
        <w:tabs>
          <w:tab w:val="num" w:pos="2160"/>
        </w:tabs>
        <w:ind w:left="2160" w:hanging="360"/>
      </w:pPr>
      <w:rPr>
        <w:rFonts w:ascii="Symbol" w:hAnsi="Symbol" w:hint="default"/>
      </w:rPr>
    </w:lvl>
    <w:lvl w:ilvl="4" w:tplc="26563D70" w:tentative="1">
      <w:start w:val="1"/>
      <w:numFmt w:val="bullet"/>
      <w:lvlText w:val="o"/>
      <w:lvlJc w:val="left"/>
      <w:pPr>
        <w:tabs>
          <w:tab w:val="num" w:pos="2880"/>
        </w:tabs>
        <w:ind w:left="2880" w:hanging="360"/>
      </w:pPr>
      <w:rPr>
        <w:rFonts w:ascii="Courier New" w:hAnsi="Courier New" w:cs="Courier New" w:hint="default"/>
      </w:rPr>
    </w:lvl>
    <w:lvl w:ilvl="5" w:tplc="54442F62" w:tentative="1">
      <w:start w:val="1"/>
      <w:numFmt w:val="bullet"/>
      <w:lvlText w:val=""/>
      <w:lvlJc w:val="left"/>
      <w:pPr>
        <w:tabs>
          <w:tab w:val="num" w:pos="3600"/>
        </w:tabs>
        <w:ind w:left="3600" w:hanging="360"/>
      </w:pPr>
      <w:rPr>
        <w:rFonts w:ascii="Wingdings" w:hAnsi="Wingdings" w:hint="default"/>
      </w:rPr>
    </w:lvl>
    <w:lvl w:ilvl="6" w:tplc="13D8B272" w:tentative="1">
      <w:start w:val="1"/>
      <w:numFmt w:val="bullet"/>
      <w:lvlText w:val=""/>
      <w:lvlJc w:val="left"/>
      <w:pPr>
        <w:tabs>
          <w:tab w:val="num" w:pos="4320"/>
        </w:tabs>
        <w:ind w:left="4320" w:hanging="360"/>
      </w:pPr>
      <w:rPr>
        <w:rFonts w:ascii="Symbol" w:hAnsi="Symbol" w:hint="default"/>
      </w:rPr>
    </w:lvl>
    <w:lvl w:ilvl="7" w:tplc="60949570" w:tentative="1">
      <w:start w:val="1"/>
      <w:numFmt w:val="bullet"/>
      <w:lvlText w:val="o"/>
      <w:lvlJc w:val="left"/>
      <w:pPr>
        <w:tabs>
          <w:tab w:val="num" w:pos="5040"/>
        </w:tabs>
        <w:ind w:left="5040" w:hanging="360"/>
      </w:pPr>
      <w:rPr>
        <w:rFonts w:ascii="Courier New" w:hAnsi="Courier New" w:cs="Courier New" w:hint="default"/>
      </w:rPr>
    </w:lvl>
    <w:lvl w:ilvl="8" w:tplc="4ED225F8" w:tentative="1">
      <w:start w:val="1"/>
      <w:numFmt w:val="bullet"/>
      <w:lvlText w:val=""/>
      <w:lvlJc w:val="left"/>
      <w:pPr>
        <w:tabs>
          <w:tab w:val="num" w:pos="5760"/>
        </w:tabs>
        <w:ind w:left="576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
  </w:num>
  <w:num w:numId="8">
    <w:abstractNumId w:val="3"/>
  </w:num>
  <w:num w:numId="9">
    <w:abstractNumId w:val="5"/>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E7"/>
    <w:rsid w:val="00000BF6"/>
    <w:rsid w:val="00004038"/>
    <w:rsid w:val="0002177D"/>
    <w:rsid w:val="00037030"/>
    <w:rsid w:val="00042827"/>
    <w:rsid w:val="000442BE"/>
    <w:rsid w:val="00077F7D"/>
    <w:rsid w:val="00080D32"/>
    <w:rsid w:val="000839CA"/>
    <w:rsid w:val="00085665"/>
    <w:rsid w:val="00086B41"/>
    <w:rsid w:val="00096764"/>
    <w:rsid w:val="000A050B"/>
    <w:rsid w:val="000A380C"/>
    <w:rsid w:val="000B3E80"/>
    <w:rsid w:val="000C09F7"/>
    <w:rsid w:val="000D1DCC"/>
    <w:rsid w:val="000E6593"/>
    <w:rsid w:val="0011298C"/>
    <w:rsid w:val="00114E23"/>
    <w:rsid w:val="00127968"/>
    <w:rsid w:val="00134C87"/>
    <w:rsid w:val="00137DF0"/>
    <w:rsid w:val="001A1464"/>
    <w:rsid w:val="001A5CAC"/>
    <w:rsid w:val="001D3A68"/>
    <w:rsid w:val="0024281C"/>
    <w:rsid w:val="00253DC2"/>
    <w:rsid w:val="00257162"/>
    <w:rsid w:val="00257F4A"/>
    <w:rsid w:val="00273AA2"/>
    <w:rsid w:val="00274F18"/>
    <w:rsid w:val="0028328D"/>
    <w:rsid w:val="002862AA"/>
    <w:rsid w:val="002E56CB"/>
    <w:rsid w:val="002F48E5"/>
    <w:rsid w:val="002F6206"/>
    <w:rsid w:val="002F7257"/>
    <w:rsid w:val="00315BB7"/>
    <w:rsid w:val="003206A2"/>
    <w:rsid w:val="003320B1"/>
    <w:rsid w:val="00334E27"/>
    <w:rsid w:val="00345D41"/>
    <w:rsid w:val="00345DA9"/>
    <w:rsid w:val="00350A95"/>
    <w:rsid w:val="003703E4"/>
    <w:rsid w:val="00375CC8"/>
    <w:rsid w:val="003773DB"/>
    <w:rsid w:val="003B21D5"/>
    <w:rsid w:val="003C03B8"/>
    <w:rsid w:val="003C2435"/>
    <w:rsid w:val="003D6776"/>
    <w:rsid w:val="003E525C"/>
    <w:rsid w:val="00401600"/>
    <w:rsid w:val="00401F64"/>
    <w:rsid w:val="00405622"/>
    <w:rsid w:val="00412F16"/>
    <w:rsid w:val="004130DF"/>
    <w:rsid w:val="00415645"/>
    <w:rsid w:val="00416345"/>
    <w:rsid w:val="004168B9"/>
    <w:rsid w:val="00427C91"/>
    <w:rsid w:val="00470480"/>
    <w:rsid w:val="00477DB6"/>
    <w:rsid w:val="00487014"/>
    <w:rsid w:val="004905AF"/>
    <w:rsid w:val="004959C7"/>
    <w:rsid w:val="0049698E"/>
    <w:rsid w:val="004B761E"/>
    <w:rsid w:val="004C4FEC"/>
    <w:rsid w:val="004D71FC"/>
    <w:rsid w:val="004E2387"/>
    <w:rsid w:val="004E2E26"/>
    <w:rsid w:val="004F1F10"/>
    <w:rsid w:val="004F38B2"/>
    <w:rsid w:val="004F4FF8"/>
    <w:rsid w:val="00512AD7"/>
    <w:rsid w:val="005138C5"/>
    <w:rsid w:val="00514FB8"/>
    <w:rsid w:val="00515096"/>
    <w:rsid w:val="00542B21"/>
    <w:rsid w:val="005455F3"/>
    <w:rsid w:val="00554B70"/>
    <w:rsid w:val="00556BCE"/>
    <w:rsid w:val="00557990"/>
    <w:rsid w:val="00566625"/>
    <w:rsid w:val="0056681C"/>
    <w:rsid w:val="00592418"/>
    <w:rsid w:val="005B66CE"/>
    <w:rsid w:val="005B72B4"/>
    <w:rsid w:val="005C1601"/>
    <w:rsid w:val="005C7CFA"/>
    <w:rsid w:val="005D1378"/>
    <w:rsid w:val="005D2535"/>
    <w:rsid w:val="005D64E2"/>
    <w:rsid w:val="005F17A2"/>
    <w:rsid w:val="005F76DE"/>
    <w:rsid w:val="006049E7"/>
    <w:rsid w:val="006133E5"/>
    <w:rsid w:val="00615AB4"/>
    <w:rsid w:val="00620299"/>
    <w:rsid w:val="00620486"/>
    <w:rsid w:val="00621929"/>
    <w:rsid w:val="00621D5B"/>
    <w:rsid w:val="006225BE"/>
    <w:rsid w:val="00626A17"/>
    <w:rsid w:val="00644284"/>
    <w:rsid w:val="0064602D"/>
    <w:rsid w:val="0065575B"/>
    <w:rsid w:val="0066470A"/>
    <w:rsid w:val="00664C79"/>
    <w:rsid w:val="00665A72"/>
    <w:rsid w:val="006845A1"/>
    <w:rsid w:val="0069300E"/>
    <w:rsid w:val="006A2B56"/>
    <w:rsid w:val="006B7D66"/>
    <w:rsid w:val="006C43F2"/>
    <w:rsid w:val="006D71A8"/>
    <w:rsid w:val="006E5593"/>
    <w:rsid w:val="006E5F2E"/>
    <w:rsid w:val="006E5F9A"/>
    <w:rsid w:val="006F5446"/>
    <w:rsid w:val="007012CF"/>
    <w:rsid w:val="00702B53"/>
    <w:rsid w:val="00704876"/>
    <w:rsid w:val="00712921"/>
    <w:rsid w:val="007212BE"/>
    <w:rsid w:val="00721FE7"/>
    <w:rsid w:val="00764EAA"/>
    <w:rsid w:val="00780CEC"/>
    <w:rsid w:val="00796C90"/>
    <w:rsid w:val="007A08B1"/>
    <w:rsid w:val="007A11A3"/>
    <w:rsid w:val="007A5E54"/>
    <w:rsid w:val="007B2F41"/>
    <w:rsid w:val="007C7081"/>
    <w:rsid w:val="007F4E54"/>
    <w:rsid w:val="00802455"/>
    <w:rsid w:val="00817208"/>
    <w:rsid w:val="008233C1"/>
    <w:rsid w:val="008706E0"/>
    <w:rsid w:val="0087342B"/>
    <w:rsid w:val="00886F23"/>
    <w:rsid w:val="0089089E"/>
    <w:rsid w:val="008A0B0F"/>
    <w:rsid w:val="008C329B"/>
    <w:rsid w:val="008C612F"/>
    <w:rsid w:val="008C7BE1"/>
    <w:rsid w:val="008E2B5C"/>
    <w:rsid w:val="008F3D87"/>
    <w:rsid w:val="0091404D"/>
    <w:rsid w:val="00915B0D"/>
    <w:rsid w:val="00915E81"/>
    <w:rsid w:val="0091719F"/>
    <w:rsid w:val="009203A4"/>
    <w:rsid w:val="009306AF"/>
    <w:rsid w:val="00947B8C"/>
    <w:rsid w:val="009503C2"/>
    <w:rsid w:val="00954C55"/>
    <w:rsid w:val="009566BC"/>
    <w:rsid w:val="00957CEE"/>
    <w:rsid w:val="00961CB7"/>
    <w:rsid w:val="009830A4"/>
    <w:rsid w:val="00992B1C"/>
    <w:rsid w:val="00997507"/>
    <w:rsid w:val="009F230C"/>
    <w:rsid w:val="00A0563F"/>
    <w:rsid w:val="00A13B08"/>
    <w:rsid w:val="00A16F7C"/>
    <w:rsid w:val="00A30633"/>
    <w:rsid w:val="00A423C9"/>
    <w:rsid w:val="00A50AAE"/>
    <w:rsid w:val="00A56FA2"/>
    <w:rsid w:val="00A627F4"/>
    <w:rsid w:val="00A814E5"/>
    <w:rsid w:val="00AA6BE7"/>
    <w:rsid w:val="00AC382E"/>
    <w:rsid w:val="00AE0822"/>
    <w:rsid w:val="00AF283B"/>
    <w:rsid w:val="00B00A3A"/>
    <w:rsid w:val="00B00D5B"/>
    <w:rsid w:val="00B17531"/>
    <w:rsid w:val="00B20598"/>
    <w:rsid w:val="00B2211A"/>
    <w:rsid w:val="00B24717"/>
    <w:rsid w:val="00B26E79"/>
    <w:rsid w:val="00B311F2"/>
    <w:rsid w:val="00B356EE"/>
    <w:rsid w:val="00B404BE"/>
    <w:rsid w:val="00B80CCB"/>
    <w:rsid w:val="00B8162C"/>
    <w:rsid w:val="00B91ECE"/>
    <w:rsid w:val="00BC7522"/>
    <w:rsid w:val="00BC768E"/>
    <w:rsid w:val="00BE30A6"/>
    <w:rsid w:val="00BE5EEE"/>
    <w:rsid w:val="00BF1343"/>
    <w:rsid w:val="00C05AE6"/>
    <w:rsid w:val="00C32DA2"/>
    <w:rsid w:val="00C35B28"/>
    <w:rsid w:val="00C44E3D"/>
    <w:rsid w:val="00C47B7A"/>
    <w:rsid w:val="00C604AC"/>
    <w:rsid w:val="00C64A00"/>
    <w:rsid w:val="00C64EE3"/>
    <w:rsid w:val="00C74E3D"/>
    <w:rsid w:val="00C803CA"/>
    <w:rsid w:val="00C8272C"/>
    <w:rsid w:val="00CA4E48"/>
    <w:rsid w:val="00CA5063"/>
    <w:rsid w:val="00CB2420"/>
    <w:rsid w:val="00CC3FBB"/>
    <w:rsid w:val="00CD125D"/>
    <w:rsid w:val="00CD37F5"/>
    <w:rsid w:val="00CE3E1B"/>
    <w:rsid w:val="00CF2B6A"/>
    <w:rsid w:val="00D062A0"/>
    <w:rsid w:val="00D0717E"/>
    <w:rsid w:val="00D1224B"/>
    <w:rsid w:val="00D22987"/>
    <w:rsid w:val="00D24685"/>
    <w:rsid w:val="00D336E4"/>
    <w:rsid w:val="00D376E4"/>
    <w:rsid w:val="00D450EC"/>
    <w:rsid w:val="00D5076A"/>
    <w:rsid w:val="00D60CA9"/>
    <w:rsid w:val="00D616B9"/>
    <w:rsid w:val="00D85B54"/>
    <w:rsid w:val="00D91392"/>
    <w:rsid w:val="00D920BE"/>
    <w:rsid w:val="00DA3E7C"/>
    <w:rsid w:val="00DC1208"/>
    <w:rsid w:val="00DD1836"/>
    <w:rsid w:val="00DE3943"/>
    <w:rsid w:val="00DE6164"/>
    <w:rsid w:val="00DE6FE3"/>
    <w:rsid w:val="00E10411"/>
    <w:rsid w:val="00E16EED"/>
    <w:rsid w:val="00E21942"/>
    <w:rsid w:val="00E248E6"/>
    <w:rsid w:val="00E269A0"/>
    <w:rsid w:val="00E41196"/>
    <w:rsid w:val="00E50320"/>
    <w:rsid w:val="00E539CA"/>
    <w:rsid w:val="00E53F25"/>
    <w:rsid w:val="00E75D58"/>
    <w:rsid w:val="00E87FF2"/>
    <w:rsid w:val="00EA283A"/>
    <w:rsid w:val="00EA6DA1"/>
    <w:rsid w:val="00EB09BB"/>
    <w:rsid w:val="00EB3A99"/>
    <w:rsid w:val="00EC20F1"/>
    <w:rsid w:val="00ED49D1"/>
    <w:rsid w:val="00ED7423"/>
    <w:rsid w:val="00EE33E6"/>
    <w:rsid w:val="00EF499B"/>
    <w:rsid w:val="00F0270A"/>
    <w:rsid w:val="00F205E0"/>
    <w:rsid w:val="00F2559E"/>
    <w:rsid w:val="00F502F0"/>
    <w:rsid w:val="00F53F41"/>
    <w:rsid w:val="00F64A02"/>
    <w:rsid w:val="00F754EE"/>
    <w:rsid w:val="00FB5D87"/>
    <w:rsid w:val="00FC3FE2"/>
    <w:rsid w:val="00FC66C4"/>
    <w:rsid w:val="00FF2B30"/>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863F2A-A0AE-4109-B164-798981AF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bidi="he-IL"/>
    </w:rPr>
  </w:style>
  <w:style w:type="paragraph" w:styleId="Heading1">
    <w:name w:val="heading 1"/>
    <w:basedOn w:val="Normal"/>
    <w:qFormat/>
    <w:rsid w:val="00AA6BE7"/>
    <w:pPr>
      <w:keepNext/>
      <w:outlineLvl w:val="0"/>
    </w:pPr>
    <w:rPr>
      <w:kern w:val="36"/>
      <w:sz w:val="28"/>
      <w:szCs w:val="28"/>
      <w:lang w:bidi="ar-SA"/>
    </w:rPr>
  </w:style>
  <w:style w:type="paragraph" w:styleId="Heading2">
    <w:name w:val="heading 2"/>
    <w:basedOn w:val="Normal"/>
    <w:qFormat/>
    <w:rsid w:val="00AA6BE7"/>
    <w:pPr>
      <w:keepNext/>
      <w:outlineLvl w:val="1"/>
    </w:pPr>
    <w:rPr>
      <w:i/>
      <w:i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BE7"/>
    <w:rPr>
      <w:color w:val="0000FF"/>
      <w:u w:val="single"/>
    </w:rPr>
  </w:style>
  <w:style w:type="paragraph" w:styleId="NormalWeb">
    <w:name w:val="Normal (Web)"/>
    <w:basedOn w:val="Normal"/>
    <w:uiPriority w:val="99"/>
    <w:rsid w:val="00AA6BE7"/>
    <w:pPr>
      <w:spacing w:before="100" w:beforeAutospacing="1" w:after="100" w:afterAutospacing="1"/>
    </w:pPr>
    <w:rPr>
      <w:lang w:bidi="ar-SA"/>
    </w:rPr>
  </w:style>
  <w:style w:type="character" w:styleId="Emphasis">
    <w:name w:val="Emphasis"/>
    <w:qFormat/>
    <w:rsid w:val="00AA6BE7"/>
    <w:rPr>
      <w:i/>
      <w:iCs/>
    </w:rPr>
  </w:style>
  <w:style w:type="character" w:customStyle="1" w:styleId="Kiemels21">
    <w:name w:val="Kiemelés21"/>
    <w:qFormat/>
    <w:rsid w:val="00AA6BE7"/>
    <w:rPr>
      <w:b/>
      <w:bCs/>
    </w:rPr>
  </w:style>
  <w:style w:type="paragraph" w:styleId="Header">
    <w:name w:val="header"/>
    <w:basedOn w:val="Normal"/>
    <w:rsid w:val="00004038"/>
    <w:pPr>
      <w:tabs>
        <w:tab w:val="center" w:pos="4153"/>
        <w:tab w:val="right" w:pos="8306"/>
      </w:tabs>
    </w:pPr>
  </w:style>
  <w:style w:type="paragraph" w:styleId="Footer">
    <w:name w:val="footer"/>
    <w:basedOn w:val="Normal"/>
    <w:rsid w:val="00004038"/>
    <w:pPr>
      <w:tabs>
        <w:tab w:val="center" w:pos="4153"/>
        <w:tab w:val="right" w:pos="8306"/>
      </w:tabs>
    </w:pPr>
  </w:style>
  <w:style w:type="paragraph" w:styleId="BalloonText">
    <w:name w:val="Balloon Text"/>
    <w:basedOn w:val="Normal"/>
    <w:semiHidden/>
    <w:rsid w:val="00E269A0"/>
    <w:rPr>
      <w:rFonts w:ascii="Tahoma" w:hAnsi="Tahoma" w:cs="Tahoma"/>
      <w:sz w:val="16"/>
      <w:szCs w:val="16"/>
    </w:rPr>
  </w:style>
  <w:style w:type="paragraph" w:styleId="ListParagraph">
    <w:name w:val="List Paragraph"/>
    <w:basedOn w:val="Normal"/>
    <w:uiPriority w:val="34"/>
    <w:qFormat/>
    <w:rsid w:val="00273AA2"/>
    <w:pPr>
      <w:spacing w:after="200" w:line="276" w:lineRule="auto"/>
      <w:ind w:left="720"/>
      <w:contextualSpacing/>
    </w:pPr>
    <w:rPr>
      <w:rFonts w:ascii="Calibri" w:eastAsia="Calibri" w:hAnsi="Calibri"/>
      <w:sz w:val="22"/>
      <w:szCs w:val="22"/>
      <w:lang w:val="es-ES" w:bidi="ar-SA"/>
    </w:rPr>
  </w:style>
  <w:style w:type="character" w:styleId="CommentReference">
    <w:name w:val="annotation reference"/>
    <w:rsid w:val="00CF2B6A"/>
    <w:rPr>
      <w:sz w:val="16"/>
      <w:szCs w:val="16"/>
    </w:rPr>
  </w:style>
  <w:style w:type="paragraph" w:styleId="CommentText">
    <w:name w:val="annotation text"/>
    <w:basedOn w:val="Normal"/>
    <w:link w:val="CommentTextChar"/>
    <w:uiPriority w:val="99"/>
    <w:rsid w:val="00CF2B6A"/>
    <w:rPr>
      <w:sz w:val="20"/>
      <w:szCs w:val="20"/>
    </w:rPr>
  </w:style>
  <w:style w:type="character" w:customStyle="1" w:styleId="CommentTextChar">
    <w:name w:val="Comment Text Char"/>
    <w:link w:val="CommentText"/>
    <w:uiPriority w:val="99"/>
    <w:rsid w:val="00CF2B6A"/>
    <w:rPr>
      <w:lang w:val="en-US" w:eastAsia="en-US" w:bidi="he-IL"/>
    </w:rPr>
  </w:style>
  <w:style w:type="paragraph" w:styleId="CommentSubject">
    <w:name w:val="annotation subject"/>
    <w:basedOn w:val="CommentText"/>
    <w:next w:val="CommentText"/>
    <w:link w:val="CommentSubjectChar"/>
    <w:rsid w:val="00CF2B6A"/>
    <w:rPr>
      <w:b/>
      <w:bCs/>
    </w:rPr>
  </w:style>
  <w:style w:type="character" w:customStyle="1" w:styleId="CommentSubjectChar">
    <w:name w:val="Comment Subject Char"/>
    <w:link w:val="CommentSubject"/>
    <w:rsid w:val="00CF2B6A"/>
    <w:rPr>
      <w:b/>
      <w:bCs/>
      <w:lang w:val="en-US" w:eastAsia="en-US" w:bidi="he-IL"/>
    </w:rPr>
  </w:style>
  <w:style w:type="character" w:styleId="FollowedHyperlink">
    <w:name w:val="FollowedHyperlink"/>
    <w:rsid w:val="0041564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ekanetwork.org/download-project-application-for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i@iserd.org.il%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ergely.meszaros@nkfih.gov.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y.innovationisrael.org.il/messag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2EF2-3CBE-4061-9F80-6D530587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1355</Words>
  <Characters>6780</Characters>
  <Application>Microsoft Office Word</Application>
  <DocSecurity>0</DocSecurity>
  <Lines>56</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Hagit Sela-Lidor</cp:lastModifiedBy>
  <cp:revision>6</cp:revision>
  <dcterms:created xsi:type="dcterms:W3CDTF">2019-02-19T16:41:00Z</dcterms:created>
  <dcterms:modified xsi:type="dcterms:W3CDTF">2019-04-18T10:30:00Z</dcterms:modified>
</cp:coreProperties>
</file>