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F68EF9" w14:textId="208B268A" w:rsidR="008C7240" w:rsidRDefault="008C7240" w:rsidP="008C7240">
      <w:pPr>
        <w:pStyle w:val="Body"/>
        <w:bidi w:val="0"/>
        <w:jc w:val="center"/>
        <w:rPr>
          <w:b/>
          <w:bCs/>
          <w:sz w:val="36"/>
          <w:szCs w:val="36"/>
          <w:u w:val="single"/>
        </w:rPr>
      </w:pPr>
      <w:r>
        <w:rPr>
          <w:b/>
          <w:bCs/>
          <w:sz w:val="36"/>
          <w:szCs w:val="36"/>
          <w:u w:val="single"/>
          <w:lang w:val="es-ES_tradnl"/>
        </w:rPr>
        <w:t xml:space="preserve">Henkel </w:t>
      </w:r>
      <w:r w:rsidRPr="00BA12AB">
        <w:rPr>
          <w:b/>
          <w:bCs/>
          <w:sz w:val="36"/>
          <w:szCs w:val="36"/>
          <w:u w:val="single"/>
          <w:lang w:val="es-ES_tradnl"/>
        </w:rPr>
        <w:t>–</w:t>
      </w:r>
      <w:r w:rsidR="00BA12AB" w:rsidRPr="00BA12AB">
        <w:rPr>
          <w:b/>
          <w:bCs/>
          <w:sz w:val="36"/>
          <w:szCs w:val="36"/>
          <w:u w:val="single"/>
        </w:rPr>
        <w:t xml:space="preserve"> Israel Innovation Authority</w:t>
      </w:r>
    </w:p>
    <w:p w14:paraId="0E65A0DB" w14:textId="53B5F001" w:rsidR="00297A0C" w:rsidRDefault="00206CA0" w:rsidP="008C7240">
      <w:pPr>
        <w:pStyle w:val="Body"/>
        <w:bidi w:val="0"/>
        <w:jc w:val="center"/>
        <w:rPr>
          <w:sz w:val="24"/>
          <w:szCs w:val="24"/>
        </w:rPr>
      </w:pPr>
      <w:r>
        <w:rPr>
          <w:b/>
          <w:bCs/>
          <w:sz w:val="36"/>
          <w:szCs w:val="36"/>
          <w:u w:val="single"/>
        </w:rPr>
        <w:t>R&amp;D and Pilots Call for Proposals</w:t>
      </w:r>
    </w:p>
    <w:p w14:paraId="6BD89D8A" w14:textId="3D0BEE4B" w:rsidR="00297A0C" w:rsidRDefault="00000000" w:rsidP="00206CA0">
      <w:pPr>
        <w:pStyle w:val="Body"/>
        <w:bidi w:val="0"/>
        <w:spacing w:line="240" w:lineRule="auto"/>
        <w:jc w:val="both"/>
        <w:rPr>
          <w:sz w:val="24"/>
          <w:szCs w:val="24"/>
        </w:rPr>
      </w:pPr>
      <w:hyperlink r:id="rId8" w:history="1">
        <w:r w:rsidR="00BA12AB">
          <w:rPr>
            <w:rStyle w:val="Hyperlink0"/>
          </w:rPr>
          <w:t xml:space="preserve">The </w:t>
        </w:r>
        <w:r w:rsidR="00BA12AB">
          <w:rPr>
            <w:rStyle w:val="Link"/>
            <w:i/>
            <w:iCs/>
            <w:sz w:val="24"/>
            <w:szCs w:val="24"/>
          </w:rPr>
          <w:t>Israel Innovation Authority</w:t>
        </w:r>
        <w:r w:rsidR="00BA12AB">
          <w:rPr>
            <w:rStyle w:val="Hyperlink0"/>
          </w:rPr>
          <w:t xml:space="preserve"> (IIA)</w:t>
        </w:r>
      </w:hyperlink>
      <w:r w:rsidR="00206CA0">
        <w:rPr>
          <w:sz w:val="24"/>
          <w:szCs w:val="24"/>
        </w:rPr>
        <w:t xml:space="preserve"> and </w:t>
      </w:r>
      <w:hyperlink r:id="rId9" w:history="1">
        <w:r w:rsidR="00206CA0" w:rsidRPr="00B43807">
          <w:rPr>
            <w:rStyle w:val="Hyperlink"/>
            <w:sz w:val="24"/>
            <w:szCs w:val="24"/>
          </w:rPr>
          <w:t>Henkel</w:t>
        </w:r>
      </w:hyperlink>
      <w:r w:rsidR="00206CA0">
        <w:rPr>
          <w:sz w:val="24"/>
          <w:szCs w:val="24"/>
        </w:rPr>
        <w:t xml:space="preserve"> </w:t>
      </w:r>
      <w:r w:rsidR="00BA12AB">
        <w:rPr>
          <w:sz w:val="24"/>
          <w:szCs w:val="24"/>
        </w:rPr>
        <w:t xml:space="preserve">invite interested Israeli companies and innovators to submit applications to </w:t>
      </w:r>
      <w:r w:rsidR="000136C9">
        <w:rPr>
          <w:sz w:val="24"/>
          <w:szCs w:val="24"/>
        </w:rPr>
        <w:t xml:space="preserve">develop and/or </w:t>
      </w:r>
      <w:r w:rsidR="00BA12AB">
        <w:rPr>
          <w:sz w:val="24"/>
          <w:szCs w:val="24"/>
        </w:rPr>
        <w:t xml:space="preserve">pilot </w:t>
      </w:r>
      <w:r w:rsidR="000136C9">
        <w:rPr>
          <w:sz w:val="24"/>
          <w:szCs w:val="24"/>
        </w:rPr>
        <w:t xml:space="preserve">enabling </w:t>
      </w:r>
      <w:r w:rsidR="00334F7E">
        <w:rPr>
          <w:sz w:val="24"/>
          <w:szCs w:val="24"/>
        </w:rPr>
        <w:t>sustainability technologies and electronic components</w:t>
      </w:r>
      <w:r w:rsidR="00BA12AB">
        <w:rPr>
          <w:b/>
          <w:bCs/>
          <w:sz w:val="24"/>
          <w:szCs w:val="24"/>
        </w:rPr>
        <w:t xml:space="preserve">. The goal of the process is to </w:t>
      </w:r>
      <w:r w:rsidR="00334F7E">
        <w:rPr>
          <w:b/>
          <w:bCs/>
          <w:sz w:val="24"/>
          <w:szCs w:val="24"/>
        </w:rPr>
        <w:t>establish a commercial relationship between Henkel and Israeli innovation providers</w:t>
      </w:r>
      <w:r w:rsidR="00BA12AB">
        <w:rPr>
          <w:b/>
          <w:bCs/>
          <w:sz w:val="24"/>
          <w:szCs w:val="24"/>
        </w:rPr>
        <w:t xml:space="preserve">. </w:t>
      </w:r>
    </w:p>
    <w:p w14:paraId="7020A8DF" w14:textId="144D4B2C" w:rsidR="00297A0C" w:rsidRDefault="00334F7E">
      <w:pPr>
        <w:pStyle w:val="Body"/>
        <w:bidi w:val="0"/>
        <w:spacing w:line="240" w:lineRule="auto"/>
        <w:jc w:val="both"/>
        <w:rPr>
          <w:sz w:val="24"/>
          <w:szCs w:val="24"/>
        </w:rPr>
      </w:pPr>
      <w:r w:rsidRPr="00334F7E">
        <w:rPr>
          <w:sz w:val="24"/>
          <w:szCs w:val="24"/>
        </w:rPr>
        <w:t>Henkel AG &amp; Co. KGaA, commonly known as Henkel, is a German multinational chemical and consumer goods company headquartered in Düsseldorf, Germany. It is active in both the consumer and industrial sectors.</w:t>
      </w:r>
      <w:r>
        <w:rPr>
          <w:sz w:val="24"/>
          <w:szCs w:val="24"/>
        </w:rPr>
        <w:t xml:space="preserve">  </w:t>
      </w:r>
      <w:hyperlink r:id="rId10" w:history="1">
        <w:r w:rsidRPr="00B43807">
          <w:rPr>
            <w:rStyle w:val="Hyperlink"/>
            <w:sz w:val="24"/>
            <w:szCs w:val="24"/>
          </w:rPr>
          <w:t>Henkel Adhesive Technologies</w:t>
        </w:r>
      </w:hyperlink>
      <w:r w:rsidRPr="00334F7E">
        <w:rPr>
          <w:sz w:val="24"/>
          <w:szCs w:val="24"/>
        </w:rPr>
        <w:t xml:space="preserve"> is leading today’s markets and shaping tomorrow’s through its adhesives, sealants and functional coatings. We enable the transformation of entire industries, giving our customers a competitive advantage and offering consumers a unique experience.</w:t>
      </w:r>
      <w:r>
        <w:rPr>
          <w:sz w:val="24"/>
          <w:szCs w:val="24"/>
        </w:rPr>
        <w:t xml:space="preserve">  </w:t>
      </w:r>
      <w:r w:rsidRPr="00334F7E">
        <w:rPr>
          <w:sz w:val="24"/>
          <w:szCs w:val="24"/>
        </w:rPr>
        <w:t>Our industrial product portfolio is organized into five Technology Cluster Brands - Loctite, Technomelt, Bonderite, Teroson and Aquence.</w:t>
      </w:r>
    </w:p>
    <w:p w14:paraId="6605E1E3" w14:textId="77777777" w:rsidR="008C7240" w:rsidRPr="008C7240" w:rsidRDefault="008C7240" w:rsidP="008C7240">
      <w:pPr>
        <w:pStyle w:val="Body"/>
        <w:bidi w:val="0"/>
        <w:rPr>
          <w:rFonts w:ascii="Arial" w:hAnsi="Arial"/>
          <w:b/>
          <w:bCs/>
          <w:sz w:val="24"/>
          <w:szCs w:val="24"/>
        </w:rPr>
      </w:pPr>
    </w:p>
    <w:p w14:paraId="2FFB6906" w14:textId="5740A4FA" w:rsidR="00297A0C" w:rsidRPr="008C7240" w:rsidRDefault="00BA12AB" w:rsidP="008C7240">
      <w:pPr>
        <w:pStyle w:val="Body"/>
        <w:bidi w:val="0"/>
        <w:rPr>
          <w:rFonts w:ascii="Arial" w:hAnsi="Arial"/>
          <w:b/>
          <w:bCs/>
          <w:sz w:val="24"/>
          <w:szCs w:val="24"/>
        </w:rPr>
      </w:pPr>
      <w:r w:rsidRPr="008C7240">
        <w:rPr>
          <w:rFonts w:ascii="Arial" w:hAnsi="Arial"/>
          <w:b/>
          <w:bCs/>
          <w:sz w:val="24"/>
          <w:szCs w:val="24"/>
        </w:rPr>
        <w:t>What are we looking for?</w:t>
      </w:r>
    </w:p>
    <w:p w14:paraId="5AF8E850" w14:textId="764700D6" w:rsidR="00297A0C" w:rsidRDefault="00BA12AB" w:rsidP="006C5472">
      <w:pPr>
        <w:pStyle w:val="Body"/>
        <w:bidi w:val="0"/>
        <w:spacing w:line="240" w:lineRule="auto"/>
        <w:jc w:val="both"/>
        <w:rPr>
          <w:sz w:val="24"/>
          <w:szCs w:val="24"/>
        </w:rPr>
      </w:pPr>
      <w:r>
        <w:rPr>
          <w:sz w:val="24"/>
          <w:szCs w:val="24"/>
        </w:rPr>
        <w:t>We are seeking innovative</w:t>
      </w:r>
      <w:r w:rsidR="00F7154E">
        <w:rPr>
          <w:sz w:val="24"/>
          <w:szCs w:val="24"/>
        </w:rPr>
        <w:t xml:space="preserve"> </w:t>
      </w:r>
      <w:r>
        <w:rPr>
          <w:sz w:val="24"/>
          <w:szCs w:val="24"/>
        </w:rPr>
        <w:t>solut</w:t>
      </w:r>
      <w:r w:rsidR="006C5472">
        <w:rPr>
          <w:sz w:val="24"/>
          <w:szCs w:val="24"/>
        </w:rPr>
        <w:t xml:space="preserve">ions </w:t>
      </w:r>
      <w:r w:rsidR="00F7154E">
        <w:rPr>
          <w:sz w:val="24"/>
          <w:szCs w:val="24"/>
        </w:rPr>
        <w:t xml:space="preserve">with proof of concept, </w:t>
      </w:r>
      <w:r w:rsidR="006C5472">
        <w:rPr>
          <w:sz w:val="24"/>
          <w:szCs w:val="24"/>
        </w:rPr>
        <w:t>that can be adapted to address the following challenges:</w:t>
      </w:r>
    </w:p>
    <w:p w14:paraId="19F53CCD" w14:textId="77777777" w:rsidR="006C5472" w:rsidRPr="006C5472" w:rsidRDefault="006C5472" w:rsidP="006C5472">
      <w:pPr>
        <w:pStyle w:val="Body"/>
        <w:numPr>
          <w:ilvl w:val="0"/>
          <w:numId w:val="17"/>
        </w:numPr>
        <w:bidi w:val="0"/>
        <w:spacing w:line="240" w:lineRule="auto"/>
        <w:jc w:val="both"/>
        <w:rPr>
          <w:sz w:val="24"/>
          <w:szCs w:val="24"/>
        </w:rPr>
      </w:pPr>
      <w:r w:rsidRPr="006C5472">
        <w:rPr>
          <w:sz w:val="24"/>
          <w:szCs w:val="24"/>
        </w:rPr>
        <w:t>FUNCTIONAL COATINGS</w:t>
      </w:r>
    </w:p>
    <w:p w14:paraId="702A41FC" w14:textId="1CF7FC71" w:rsidR="006C5472" w:rsidRPr="006C5472" w:rsidRDefault="006C5472" w:rsidP="006C5472">
      <w:pPr>
        <w:pStyle w:val="Body"/>
        <w:numPr>
          <w:ilvl w:val="0"/>
          <w:numId w:val="18"/>
        </w:numPr>
        <w:bidi w:val="0"/>
        <w:spacing w:line="240" w:lineRule="auto"/>
        <w:jc w:val="both"/>
        <w:rPr>
          <w:sz w:val="24"/>
          <w:szCs w:val="24"/>
        </w:rPr>
      </w:pPr>
      <w:r w:rsidRPr="006C5472">
        <w:rPr>
          <w:sz w:val="24"/>
          <w:szCs w:val="24"/>
        </w:rPr>
        <w:t xml:space="preserve">Cr-free metal conversion coatings (ideally aqueous based) for Aluminium alloys (that meet aviation standards) for corrosion protection and adhesion and suitable for </w:t>
      </w:r>
      <w:r w:rsidR="008C1F0A" w:rsidRPr="006C5472">
        <w:rPr>
          <w:sz w:val="24"/>
          <w:szCs w:val="24"/>
        </w:rPr>
        <w:t>high-speed</w:t>
      </w:r>
      <w:r w:rsidRPr="006C5472">
        <w:rPr>
          <w:sz w:val="24"/>
          <w:szCs w:val="24"/>
        </w:rPr>
        <w:t xml:space="preserve"> manufacturing.</w:t>
      </w:r>
    </w:p>
    <w:p w14:paraId="2032659F" w14:textId="709C47B3" w:rsidR="006C5472" w:rsidRPr="006C5472" w:rsidRDefault="006C5472" w:rsidP="006C5472">
      <w:pPr>
        <w:pStyle w:val="Body"/>
        <w:numPr>
          <w:ilvl w:val="0"/>
          <w:numId w:val="18"/>
        </w:numPr>
        <w:bidi w:val="0"/>
        <w:spacing w:line="240" w:lineRule="auto"/>
        <w:jc w:val="both"/>
        <w:rPr>
          <w:sz w:val="24"/>
          <w:szCs w:val="24"/>
        </w:rPr>
      </w:pPr>
      <w:r w:rsidRPr="006C5472">
        <w:rPr>
          <w:sz w:val="24"/>
          <w:szCs w:val="24"/>
        </w:rPr>
        <w:t xml:space="preserve">Anti-ice coatings for aviation, rail, and wind.  Should avoid ice </w:t>
      </w:r>
      <w:r w:rsidR="008C1F0A" w:rsidRPr="006C5472">
        <w:rPr>
          <w:sz w:val="24"/>
          <w:szCs w:val="24"/>
        </w:rPr>
        <w:t>buildup</w:t>
      </w:r>
      <w:r w:rsidRPr="006C5472">
        <w:rPr>
          <w:sz w:val="24"/>
          <w:szCs w:val="24"/>
        </w:rPr>
        <w:t xml:space="preserve"> in the first place, not just shed once thick.</w:t>
      </w:r>
    </w:p>
    <w:p w14:paraId="48714F04" w14:textId="77777777" w:rsidR="006C5472" w:rsidRPr="006C5472" w:rsidRDefault="006C5472" w:rsidP="006C5472">
      <w:pPr>
        <w:pStyle w:val="Body"/>
        <w:numPr>
          <w:ilvl w:val="0"/>
          <w:numId w:val="17"/>
        </w:numPr>
        <w:bidi w:val="0"/>
        <w:spacing w:line="240" w:lineRule="auto"/>
        <w:jc w:val="both"/>
        <w:rPr>
          <w:sz w:val="24"/>
          <w:szCs w:val="24"/>
        </w:rPr>
      </w:pPr>
      <w:r w:rsidRPr="006C5472">
        <w:rPr>
          <w:sz w:val="24"/>
          <w:szCs w:val="24"/>
        </w:rPr>
        <w:t>ELECTRONICS MATERIALS</w:t>
      </w:r>
    </w:p>
    <w:p w14:paraId="3DF12684" w14:textId="36779743" w:rsidR="006C5472" w:rsidRPr="006C5472" w:rsidRDefault="006C5472" w:rsidP="006C5472">
      <w:pPr>
        <w:pStyle w:val="Body"/>
        <w:numPr>
          <w:ilvl w:val="0"/>
          <w:numId w:val="19"/>
        </w:numPr>
        <w:bidi w:val="0"/>
        <w:spacing w:line="240" w:lineRule="auto"/>
        <w:jc w:val="both"/>
        <w:rPr>
          <w:sz w:val="24"/>
          <w:szCs w:val="24"/>
        </w:rPr>
      </w:pPr>
      <w:r w:rsidRPr="006C5472">
        <w:rPr>
          <w:sz w:val="24"/>
          <w:szCs w:val="24"/>
        </w:rPr>
        <w:t>Printable transparent electrically conductive formulas or ingredients for heaters and antennas.  (Superior to PEDOT/PSS.)</w:t>
      </w:r>
    </w:p>
    <w:p w14:paraId="675F7C87" w14:textId="77777777" w:rsidR="006C5472" w:rsidRPr="006C5472" w:rsidRDefault="006C5472" w:rsidP="006C5472">
      <w:pPr>
        <w:pStyle w:val="Body"/>
        <w:numPr>
          <w:ilvl w:val="0"/>
          <w:numId w:val="19"/>
        </w:numPr>
        <w:bidi w:val="0"/>
        <w:spacing w:line="240" w:lineRule="auto"/>
        <w:jc w:val="both"/>
        <w:rPr>
          <w:sz w:val="24"/>
          <w:szCs w:val="24"/>
        </w:rPr>
      </w:pPr>
      <w:r w:rsidRPr="006C5472">
        <w:rPr>
          <w:sz w:val="24"/>
          <w:szCs w:val="24"/>
        </w:rPr>
        <w:t>EMI absorbers (not reflectors) &gt; 30 GHz – looking for formulas or ingredients</w:t>
      </w:r>
    </w:p>
    <w:p w14:paraId="55393A6E" w14:textId="77777777" w:rsidR="006C5472" w:rsidRPr="006C5472" w:rsidRDefault="006C5472" w:rsidP="006C5472">
      <w:pPr>
        <w:pStyle w:val="Body"/>
        <w:numPr>
          <w:ilvl w:val="0"/>
          <w:numId w:val="17"/>
        </w:numPr>
        <w:bidi w:val="0"/>
        <w:spacing w:line="240" w:lineRule="auto"/>
        <w:jc w:val="both"/>
        <w:rPr>
          <w:sz w:val="24"/>
          <w:szCs w:val="24"/>
        </w:rPr>
      </w:pPr>
      <w:r w:rsidRPr="006C5472">
        <w:rPr>
          <w:sz w:val="24"/>
          <w:szCs w:val="24"/>
        </w:rPr>
        <w:t>ENABLING TECHNOLOGIES FOR RECYCLING </w:t>
      </w:r>
    </w:p>
    <w:p w14:paraId="0F8383AD" w14:textId="77777777" w:rsidR="006C5472" w:rsidRPr="006C5472" w:rsidRDefault="006C5472" w:rsidP="006C5472">
      <w:pPr>
        <w:pStyle w:val="Body"/>
        <w:numPr>
          <w:ilvl w:val="0"/>
          <w:numId w:val="20"/>
        </w:numPr>
        <w:bidi w:val="0"/>
        <w:spacing w:line="240" w:lineRule="auto"/>
        <w:jc w:val="both"/>
        <w:rPr>
          <w:sz w:val="24"/>
          <w:szCs w:val="24"/>
        </w:rPr>
      </w:pPr>
      <w:r w:rsidRPr="006C5472">
        <w:rPr>
          <w:sz w:val="24"/>
          <w:szCs w:val="24"/>
        </w:rPr>
        <w:t>Debonding-on-command of adhesive bonds (whether based on MMA, Polyurethane, Epoxy or otherwise), especially debonding triggered by electrical, magnetic or EMR (but not thermal, not chemical).  (Application for consumer electronics for bonds of Glass&lt;&gt;Metal or Metal&lt;&gt;Metal.)</w:t>
      </w:r>
    </w:p>
    <w:p w14:paraId="435F4509" w14:textId="77777777" w:rsidR="006C5472" w:rsidRDefault="006C5472">
      <w:pPr>
        <w:pStyle w:val="Body"/>
        <w:bidi w:val="0"/>
        <w:spacing w:line="240" w:lineRule="auto"/>
        <w:jc w:val="both"/>
        <w:rPr>
          <w:b/>
          <w:bCs/>
          <w:sz w:val="24"/>
          <w:szCs w:val="24"/>
        </w:rPr>
      </w:pPr>
    </w:p>
    <w:p w14:paraId="38E84529" w14:textId="77777777" w:rsidR="00297A0C" w:rsidRPr="008C7240" w:rsidRDefault="00BA12AB" w:rsidP="008C7240">
      <w:pPr>
        <w:pStyle w:val="Body"/>
        <w:bidi w:val="0"/>
        <w:rPr>
          <w:rFonts w:ascii="Arial" w:hAnsi="Arial"/>
          <w:b/>
          <w:bCs/>
          <w:sz w:val="24"/>
          <w:szCs w:val="24"/>
        </w:rPr>
      </w:pPr>
      <w:r w:rsidRPr="008C7240">
        <w:rPr>
          <w:rFonts w:ascii="Arial" w:hAnsi="Arial"/>
          <w:b/>
          <w:bCs/>
          <w:sz w:val="24"/>
          <w:szCs w:val="24"/>
        </w:rPr>
        <w:lastRenderedPageBreak/>
        <w:t xml:space="preserve">What We Offer </w:t>
      </w:r>
    </w:p>
    <w:p w14:paraId="41B1F609" w14:textId="122322DF" w:rsidR="00297A0C" w:rsidRPr="00EF1678" w:rsidRDefault="00BA12AB">
      <w:pPr>
        <w:pStyle w:val="Body"/>
        <w:bidi w:val="0"/>
        <w:spacing w:after="0" w:line="240" w:lineRule="auto"/>
        <w:jc w:val="both"/>
        <w:rPr>
          <w:sz w:val="24"/>
          <w:szCs w:val="24"/>
        </w:rPr>
      </w:pPr>
      <w:r w:rsidRPr="00197AB3">
        <w:rPr>
          <w:sz w:val="24"/>
          <w:szCs w:val="24"/>
        </w:rPr>
        <w:t xml:space="preserve">Successful Israeli applicants will receive funding from the IIA and </w:t>
      </w:r>
      <w:r w:rsidR="00223CBC" w:rsidRPr="00197AB3">
        <w:rPr>
          <w:sz w:val="24"/>
          <w:szCs w:val="24"/>
        </w:rPr>
        <w:t xml:space="preserve">technical </w:t>
      </w:r>
      <w:r w:rsidRPr="00197AB3">
        <w:rPr>
          <w:sz w:val="24"/>
          <w:szCs w:val="24"/>
        </w:rPr>
        <w:t xml:space="preserve">support and expert </w:t>
      </w:r>
      <w:r w:rsidR="00B96F66" w:rsidRPr="00197AB3">
        <w:rPr>
          <w:sz w:val="24"/>
          <w:szCs w:val="24"/>
        </w:rPr>
        <w:t>advice</w:t>
      </w:r>
      <w:r w:rsidRPr="00197AB3">
        <w:rPr>
          <w:sz w:val="24"/>
          <w:szCs w:val="24"/>
        </w:rPr>
        <w:t xml:space="preserve"> from </w:t>
      </w:r>
      <w:r w:rsidR="00CB7EFA" w:rsidRPr="00197AB3">
        <w:rPr>
          <w:sz w:val="24"/>
          <w:szCs w:val="24"/>
        </w:rPr>
        <w:t>Henkel</w:t>
      </w:r>
      <w:r w:rsidRPr="00197AB3">
        <w:rPr>
          <w:sz w:val="24"/>
          <w:szCs w:val="24"/>
        </w:rPr>
        <w:t xml:space="preserve">, </w:t>
      </w:r>
      <w:r w:rsidRPr="00EF1678">
        <w:rPr>
          <w:sz w:val="24"/>
          <w:szCs w:val="24"/>
        </w:rPr>
        <w:t xml:space="preserve">to </w:t>
      </w:r>
      <w:r w:rsidR="00CB7EFA" w:rsidRPr="00EF1678">
        <w:rPr>
          <w:sz w:val="24"/>
          <w:szCs w:val="24"/>
          <w:u w:val="single"/>
        </w:rPr>
        <w:t xml:space="preserve">further develop, scale or adapt their technologies to the industrial </w:t>
      </w:r>
      <w:r w:rsidR="00AD5819" w:rsidRPr="00EF1678">
        <w:rPr>
          <w:sz w:val="24"/>
          <w:szCs w:val="24"/>
          <w:u w:val="single"/>
        </w:rPr>
        <w:t>requirements</w:t>
      </w:r>
      <w:r w:rsidR="005F2992">
        <w:rPr>
          <w:sz w:val="24"/>
          <w:szCs w:val="24"/>
          <w:u w:val="single"/>
        </w:rPr>
        <w:t xml:space="preserve"> </w:t>
      </w:r>
      <w:r w:rsidR="00CB7EFA" w:rsidRPr="00EF1678">
        <w:rPr>
          <w:sz w:val="24"/>
          <w:szCs w:val="24"/>
          <w:u w:val="single"/>
        </w:rPr>
        <w:t>described by Henkel.</w:t>
      </w:r>
      <w:r w:rsidRPr="00EF1678">
        <w:rPr>
          <w:sz w:val="24"/>
          <w:szCs w:val="24"/>
        </w:rPr>
        <w:t xml:space="preserve"> </w:t>
      </w:r>
      <w:r w:rsidR="005F2992">
        <w:rPr>
          <w:sz w:val="24"/>
          <w:szCs w:val="24"/>
        </w:rPr>
        <w:t xml:space="preserve">Depending on </w:t>
      </w:r>
      <w:r w:rsidR="00E85091">
        <w:rPr>
          <w:sz w:val="24"/>
          <w:szCs w:val="24"/>
        </w:rPr>
        <w:t>stage of development, a</w:t>
      </w:r>
      <w:r w:rsidR="00715AE6" w:rsidRPr="00EF1678">
        <w:rPr>
          <w:sz w:val="24"/>
          <w:szCs w:val="24"/>
        </w:rPr>
        <w:t xml:space="preserve">dditional </w:t>
      </w:r>
      <w:r w:rsidR="008C1F0A">
        <w:rPr>
          <w:sz w:val="24"/>
          <w:szCs w:val="24"/>
        </w:rPr>
        <w:t>financing support</w:t>
      </w:r>
      <w:r w:rsidR="00715AE6" w:rsidRPr="00EF1678">
        <w:rPr>
          <w:sz w:val="24"/>
          <w:szCs w:val="24"/>
        </w:rPr>
        <w:t xml:space="preserve"> </w:t>
      </w:r>
      <w:r w:rsidR="008C1F0A">
        <w:rPr>
          <w:sz w:val="24"/>
          <w:szCs w:val="24"/>
        </w:rPr>
        <w:t>will be considered</w:t>
      </w:r>
      <w:r w:rsidR="00197AB3">
        <w:rPr>
          <w:sz w:val="24"/>
          <w:szCs w:val="24"/>
        </w:rPr>
        <w:t>.</w:t>
      </w:r>
    </w:p>
    <w:p w14:paraId="63387D53" w14:textId="77777777" w:rsidR="00297A0C" w:rsidRDefault="00297A0C">
      <w:pPr>
        <w:pStyle w:val="Body"/>
        <w:bidi w:val="0"/>
        <w:spacing w:after="0" w:line="240" w:lineRule="auto"/>
        <w:jc w:val="both"/>
        <w:rPr>
          <w:b/>
          <w:bCs/>
          <w:sz w:val="24"/>
          <w:szCs w:val="24"/>
        </w:rPr>
      </w:pPr>
    </w:p>
    <w:p w14:paraId="092CD2FD" w14:textId="77777777" w:rsidR="00297A0C" w:rsidRDefault="00BA12AB">
      <w:pPr>
        <w:pStyle w:val="a5"/>
        <w:bidi w:val="0"/>
        <w:spacing w:line="240" w:lineRule="auto"/>
        <w:ind w:left="360" w:right="720"/>
        <w:jc w:val="both"/>
        <w:rPr>
          <w:sz w:val="24"/>
          <w:szCs w:val="24"/>
          <w:u w:val="single"/>
        </w:rPr>
      </w:pPr>
      <w:r>
        <w:rPr>
          <w:sz w:val="24"/>
          <w:szCs w:val="24"/>
          <w:u w:val="single"/>
        </w:rPr>
        <w:t>Funding</w:t>
      </w:r>
    </w:p>
    <w:p w14:paraId="17A6F4BA" w14:textId="77777777" w:rsidR="00297A0C" w:rsidRDefault="00BA12AB" w:rsidP="00BA12AB">
      <w:pPr>
        <w:pStyle w:val="a5"/>
        <w:numPr>
          <w:ilvl w:val="0"/>
          <w:numId w:val="6"/>
        </w:numPr>
        <w:bidi w:val="0"/>
        <w:spacing w:after="0"/>
        <w:ind w:right="720"/>
        <w:jc w:val="both"/>
        <w:rPr>
          <w:sz w:val="24"/>
          <w:szCs w:val="24"/>
        </w:rPr>
      </w:pPr>
      <w:r>
        <w:rPr>
          <w:sz w:val="24"/>
          <w:szCs w:val="24"/>
        </w:rPr>
        <w:t xml:space="preserve">A grant of 50% of approved </w:t>
      </w:r>
      <w:r w:rsidR="00206CA0">
        <w:rPr>
          <w:sz w:val="24"/>
          <w:szCs w:val="24"/>
        </w:rPr>
        <w:t xml:space="preserve">R&amp;D or </w:t>
      </w:r>
      <w:r>
        <w:rPr>
          <w:sz w:val="24"/>
          <w:szCs w:val="24"/>
        </w:rPr>
        <w:t>Pilot Expenses, in adherence with the regulations and procedures of the Israel Innovation Authority.</w:t>
      </w:r>
    </w:p>
    <w:p w14:paraId="7B073B9D" w14:textId="77777777" w:rsidR="00297A0C" w:rsidRPr="00BA12AB" w:rsidRDefault="00297A0C" w:rsidP="00BA12AB">
      <w:pPr>
        <w:ind w:right="720"/>
        <w:jc w:val="both"/>
      </w:pPr>
    </w:p>
    <w:p w14:paraId="53168C2E" w14:textId="77777777" w:rsidR="00297A0C" w:rsidRDefault="00BA12AB">
      <w:pPr>
        <w:pStyle w:val="Body"/>
        <w:bidi w:val="0"/>
        <w:rPr>
          <w:sz w:val="24"/>
          <w:szCs w:val="24"/>
        </w:rPr>
      </w:pPr>
      <w:r>
        <w:rPr>
          <w:rFonts w:ascii="Arial" w:hAnsi="Arial"/>
          <w:b/>
          <w:bCs/>
          <w:sz w:val="24"/>
          <w:szCs w:val="24"/>
        </w:rPr>
        <w:t>Process and Timeline</w:t>
      </w:r>
    </w:p>
    <w:tbl>
      <w:tblPr>
        <w:tblStyle w:val="TableNormal1"/>
        <w:tblW w:w="836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10"/>
        <w:gridCol w:w="2154"/>
      </w:tblGrid>
      <w:tr w:rsidR="00297A0C" w14:paraId="4AA17795"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C9F59" w14:textId="77777777" w:rsidR="00297A0C" w:rsidRDefault="00BA12AB">
            <w:pPr>
              <w:pStyle w:val="Body"/>
              <w:bidi w:val="0"/>
              <w:spacing w:before="60" w:after="60"/>
            </w:pPr>
            <w:r>
              <w:rPr>
                <w:rFonts w:ascii="Arial" w:hAnsi="Arial"/>
                <w:sz w:val="24"/>
                <w:szCs w:val="24"/>
              </w:rPr>
              <w:t>Program launch</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9DC9E" w14:textId="77777777" w:rsidR="00297A0C" w:rsidRDefault="00206CA0" w:rsidP="00206CA0">
            <w:pPr>
              <w:pStyle w:val="Body"/>
              <w:bidi w:val="0"/>
              <w:spacing w:before="60" w:after="60" w:line="240" w:lineRule="auto"/>
              <w:jc w:val="center"/>
            </w:pPr>
            <w:r>
              <w:rPr>
                <w:rFonts w:ascii="Arial" w:hAnsi="Arial"/>
                <w:color w:val="FF0000"/>
                <w:sz w:val="24"/>
                <w:szCs w:val="24"/>
                <w:u w:color="FF0000"/>
              </w:rPr>
              <w:t>February 1</w:t>
            </w:r>
            <w:r w:rsidRPr="00206CA0">
              <w:rPr>
                <w:rFonts w:ascii="Arial" w:hAnsi="Arial"/>
                <w:color w:val="FF0000"/>
                <w:sz w:val="24"/>
                <w:szCs w:val="24"/>
                <w:u w:color="FF0000"/>
                <w:vertAlign w:val="superscript"/>
              </w:rPr>
              <w:t>st</w:t>
            </w:r>
            <w:r>
              <w:rPr>
                <w:rFonts w:ascii="Arial" w:hAnsi="Arial"/>
                <w:color w:val="FF0000"/>
                <w:sz w:val="24"/>
                <w:szCs w:val="24"/>
                <w:u w:color="FF0000"/>
              </w:rPr>
              <w:t>, 2023</w:t>
            </w:r>
          </w:p>
        </w:tc>
      </w:tr>
      <w:tr w:rsidR="00297A0C" w14:paraId="03ED4F8E" w14:textId="77777777">
        <w:trPr>
          <w:trHeight w:val="924"/>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57555" w14:textId="5266A42B" w:rsidR="00297A0C" w:rsidRDefault="008C7240" w:rsidP="00062B21">
            <w:pPr>
              <w:pStyle w:val="Body"/>
              <w:bidi w:val="0"/>
              <w:spacing w:before="60" w:after="60"/>
            </w:pPr>
            <w:r>
              <w:rPr>
                <w:rFonts w:ascii="Arial" w:hAnsi="Arial"/>
                <w:sz w:val="24"/>
                <w:szCs w:val="24"/>
              </w:rPr>
              <w:t xml:space="preserve">Interested Israeli companies reach out to </w:t>
            </w:r>
            <w:r w:rsidR="00D320D7">
              <w:rPr>
                <w:rFonts w:ascii="Arial" w:hAnsi="Arial"/>
                <w:sz w:val="24"/>
                <w:szCs w:val="24"/>
              </w:rPr>
              <w:t>Henkel</w:t>
            </w:r>
            <w:r>
              <w:rPr>
                <w:rFonts w:ascii="Arial" w:hAnsi="Arial"/>
                <w:sz w:val="24"/>
                <w:szCs w:val="24"/>
              </w:rPr>
              <w:t xml:space="preserve"> </w:t>
            </w:r>
            <w:r w:rsidRPr="008C7240">
              <w:rPr>
                <w:rFonts w:ascii="Arial" w:hAnsi="Arial"/>
                <w:sz w:val="24"/>
                <w:szCs w:val="24"/>
                <w:u w:val="single"/>
              </w:rPr>
              <w:t>(</w:t>
            </w:r>
            <w:r w:rsidRPr="008C7240">
              <w:rPr>
                <w:rFonts w:ascii="Arial" w:hAnsi="Arial"/>
                <w:b/>
                <w:bCs/>
                <w:sz w:val="24"/>
                <w:szCs w:val="24"/>
                <w:u w:val="single"/>
              </w:rPr>
              <w:t>Contact Jacob Bryce via email below</w:t>
            </w:r>
            <w:r w:rsidR="00062B21">
              <w:rPr>
                <w:rFonts w:ascii="Arial" w:hAnsi="Arial"/>
                <w:b/>
                <w:bCs/>
                <w:sz w:val="24"/>
                <w:szCs w:val="24"/>
                <w:u w:val="single"/>
              </w:rPr>
              <w:t>)</w:t>
            </w:r>
            <w:r w:rsidR="00062B21">
              <w:rPr>
                <w:rFonts w:ascii="Arial" w:hAnsi="Arial"/>
                <w:sz w:val="24"/>
                <w:szCs w:val="24"/>
              </w:rPr>
              <w:t>.</w:t>
            </w:r>
            <w:r>
              <w:rPr>
                <w:rFonts w:ascii="Arial" w:hAnsi="Arial"/>
                <w:sz w:val="24"/>
                <w:szCs w:val="24"/>
              </w:rPr>
              <w:t>Henkel</w:t>
            </w:r>
            <w:r w:rsidR="00BA12AB">
              <w:rPr>
                <w:rFonts w:ascii="Arial" w:hAnsi="Arial"/>
                <w:sz w:val="24"/>
                <w:szCs w:val="24"/>
              </w:rPr>
              <w:t xml:space="preserve"> invite</w:t>
            </w:r>
            <w:r w:rsidR="00D320D7">
              <w:rPr>
                <w:rFonts w:ascii="Arial" w:hAnsi="Arial"/>
                <w:sz w:val="24"/>
                <w:szCs w:val="24"/>
              </w:rPr>
              <w:t>s</w:t>
            </w:r>
            <w:r w:rsidR="00BA12AB">
              <w:rPr>
                <w:rFonts w:ascii="Arial" w:hAnsi="Arial"/>
                <w:sz w:val="24"/>
                <w:szCs w:val="24"/>
              </w:rPr>
              <w:t xml:space="preserve"> applicant</w:t>
            </w:r>
            <w:r w:rsidR="00206CA0">
              <w:rPr>
                <w:rFonts w:ascii="Arial" w:hAnsi="Arial"/>
                <w:sz w:val="24"/>
                <w:szCs w:val="24"/>
              </w:rPr>
              <w:t xml:space="preserve">s to </w:t>
            </w:r>
            <w:r w:rsidR="00D320D7">
              <w:rPr>
                <w:rFonts w:ascii="Arial" w:hAnsi="Arial"/>
                <w:sz w:val="24"/>
                <w:szCs w:val="24"/>
              </w:rPr>
              <w:t>office hours to discuss potential collaboration projects</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30E6D" w14:textId="4B1A1D49" w:rsidR="00297A0C" w:rsidRDefault="00D320D7">
            <w:pPr>
              <w:pStyle w:val="Body"/>
              <w:bidi w:val="0"/>
              <w:spacing w:before="60" w:after="60"/>
              <w:jc w:val="center"/>
            </w:pPr>
            <w:r>
              <w:rPr>
                <w:rFonts w:ascii="Arial" w:hAnsi="Arial"/>
                <w:color w:val="FF0000"/>
                <w:sz w:val="24"/>
                <w:szCs w:val="24"/>
                <w:u w:color="FF0000"/>
              </w:rPr>
              <w:t>Feb – March 2023</w:t>
            </w:r>
          </w:p>
        </w:tc>
      </w:tr>
      <w:tr w:rsidR="00062B21" w14:paraId="2A786E65" w14:textId="77777777" w:rsidTr="00062B21">
        <w:trPr>
          <w:trHeight w:val="465"/>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9BE13" w14:textId="4B1A471B" w:rsidR="00062B21" w:rsidRDefault="00062B21" w:rsidP="00062B21">
            <w:pPr>
              <w:pStyle w:val="Body"/>
              <w:bidi w:val="0"/>
              <w:spacing w:before="60" w:after="60"/>
              <w:rPr>
                <w:rFonts w:ascii="Arial" w:hAnsi="Arial"/>
                <w:sz w:val="24"/>
                <w:szCs w:val="24"/>
              </w:rPr>
            </w:pPr>
            <w:r>
              <w:rPr>
                <w:rFonts w:ascii="Arial" w:hAnsi="Arial"/>
                <w:sz w:val="24"/>
                <w:szCs w:val="24"/>
              </w:rPr>
              <w:t>Joint event by IIA and Henkel, details to follow</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DC482" w14:textId="71F5B1D2" w:rsidR="00062B21" w:rsidRDefault="00062B21">
            <w:pPr>
              <w:pStyle w:val="Body"/>
              <w:bidi w:val="0"/>
              <w:spacing w:before="60" w:after="60"/>
              <w:jc w:val="center"/>
              <w:rPr>
                <w:rFonts w:ascii="Arial" w:hAnsi="Arial"/>
                <w:color w:val="FF0000"/>
                <w:sz w:val="24"/>
                <w:szCs w:val="24"/>
                <w:u w:color="FF0000"/>
              </w:rPr>
            </w:pPr>
            <w:r>
              <w:rPr>
                <w:rFonts w:ascii="Arial" w:hAnsi="Arial"/>
                <w:color w:val="FF0000"/>
                <w:sz w:val="24"/>
                <w:szCs w:val="24"/>
                <w:u w:color="FF0000"/>
              </w:rPr>
              <w:t>April 19</w:t>
            </w:r>
            <w:r w:rsidRPr="00062B21">
              <w:rPr>
                <w:rFonts w:ascii="Arial" w:hAnsi="Arial"/>
                <w:color w:val="FF0000"/>
                <w:sz w:val="24"/>
                <w:szCs w:val="24"/>
                <w:u w:color="FF0000"/>
                <w:vertAlign w:val="superscript"/>
              </w:rPr>
              <w:t>th</w:t>
            </w:r>
            <w:r>
              <w:rPr>
                <w:rFonts w:ascii="Arial" w:hAnsi="Arial"/>
                <w:color w:val="FF0000"/>
                <w:sz w:val="24"/>
                <w:szCs w:val="24"/>
                <w:u w:color="FF0000"/>
              </w:rPr>
              <w:t>, 2023</w:t>
            </w:r>
          </w:p>
        </w:tc>
      </w:tr>
      <w:tr w:rsidR="00297A0C" w14:paraId="30CBA1F3" w14:textId="77777777">
        <w:trPr>
          <w:trHeight w:val="603"/>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1B9E7" w14:textId="5E24C2EE" w:rsidR="00297A0C" w:rsidRDefault="00BA12AB">
            <w:pPr>
              <w:pStyle w:val="Body"/>
              <w:bidi w:val="0"/>
              <w:spacing w:before="60" w:after="60"/>
            </w:pPr>
            <w:r>
              <w:rPr>
                <w:rFonts w:ascii="Arial" w:hAnsi="Arial"/>
                <w:sz w:val="24"/>
                <w:szCs w:val="24"/>
              </w:rPr>
              <w:t>Shortlisted applicants submit a ful</w:t>
            </w:r>
            <w:r w:rsidR="008C7240">
              <w:rPr>
                <w:rFonts w:ascii="Arial" w:hAnsi="Arial"/>
                <w:sz w:val="24"/>
                <w:szCs w:val="24"/>
              </w:rPr>
              <w:t>l online application to the IIA by this deadline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5990D" w14:textId="77777777" w:rsidR="00206CA0" w:rsidRDefault="00206CA0">
            <w:pPr>
              <w:pStyle w:val="Body"/>
              <w:bidi w:val="0"/>
              <w:spacing w:before="60" w:after="60"/>
              <w:jc w:val="center"/>
              <w:rPr>
                <w:rFonts w:ascii="Arial" w:hAnsi="Arial"/>
                <w:color w:val="FF0000"/>
                <w:sz w:val="24"/>
                <w:szCs w:val="24"/>
                <w:u w:color="FF0000"/>
              </w:rPr>
            </w:pPr>
            <w:r>
              <w:rPr>
                <w:rFonts w:ascii="Arial" w:hAnsi="Arial"/>
                <w:color w:val="FF0000"/>
                <w:sz w:val="24"/>
                <w:szCs w:val="24"/>
                <w:u w:color="FF0000"/>
              </w:rPr>
              <w:t>June 21</w:t>
            </w:r>
            <w:r w:rsidRPr="00206CA0">
              <w:rPr>
                <w:rFonts w:ascii="Arial" w:hAnsi="Arial"/>
                <w:color w:val="FF0000"/>
                <w:sz w:val="24"/>
                <w:szCs w:val="24"/>
                <w:u w:color="FF0000"/>
                <w:vertAlign w:val="superscript"/>
              </w:rPr>
              <w:t>st</w:t>
            </w:r>
            <w:r>
              <w:rPr>
                <w:rFonts w:ascii="Arial" w:hAnsi="Arial"/>
                <w:color w:val="FF0000"/>
                <w:sz w:val="24"/>
                <w:szCs w:val="24"/>
                <w:u w:color="FF0000"/>
              </w:rPr>
              <w:t>, 2023</w:t>
            </w:r>
          </w:p>
          <w:p w14:paraId="009D622A" w14:textId="77777777" w:rsidR="00297A0C" w:rsidRDefault="00206CA0" w:rsidP="00206CA0">
            <w:pPr>
              <w:pStyle w:val="Body"/>
              <w:bidi w:val="0"/>
              <w:spacing w:before="60" w:after="60"/>
              <w:jc w:val="center"/>
            </w:pPr>
            <w:r>
              <w:rPr>
                <w:rFonts w:ascii="Arial" w:hAnsi="Arial"/>
                <w:color w:val="FF0000"/>
                <w:sz w:val="24"/>
                <w:szCs w:val="24"/>
                <w:u w:color="FF0000"/>
              </w:rPr>
              <w:t xml:space="preserve"> 12 noon</w:t>
            </w:r>
          </w:p>
        </w:tc>
      </w:tr>
      <w:tr w:rsidR="00297A0C" w14:paraId="23D1DC5D"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0C611" w14:textId="723AFAA4" w:rsidR="00297A0C" w:rsidRDefault="00D320D7" w:rsidP="00D320D7">
            <w:pPr>
              <w:pStyle w:val="Body"/>
              <w:bidi w:val="0"/>
              <w:spacing w:before="60" w:after="60"/>
            </w:pPr>
            <w:r>
              <w:rPr>
                <w:rFonts w:ascii="Arial" w:hAnsi="Arial"/>
                <w:sz w:val="24"/>
                <w:szCs w:val="24"/>
              </w:rPr>
              <w:t xml:space="preserve">IIA </w:t>
            </w:r>
            <w:r w:rsidR="00EF1678">
              <w:rPr>
                <w:rFonts w:ascii="Arial" w:hAnsi="Arial"/>
                <w:sz w:val="24"/>
                <w:szCs w:val="24"/>
              </w:rPr>
              <w:t>notifies</w:t>
            </w:r>
            <w:r w:rsidR="00BA12AB">
              <w:rPr>
                <w:rFonts w:ascii="Arial" w:hAnsi="Arial"/>
                <w:sz w:val="24"/>
                <w:szCs w:val="24"/>
              </w:rPr>
              <w:t xml:space="preserve"> selected applicants of</w:t>
            </w:r>
            <w:r>
              <w:rPr>
                <w:rFonts w:ascii="Arial" w:hAnsi="Arial"/>
                <w:sz w:val="24"/>
                <w:szCs w:val="24"/>
              </w:rPr>
              <w:t xml:space="preserve"> funding</w:t>
            </w:r>
            <w:r w:rsidR="00BA12AB">
              <w:rPr>
                <w:rFonts w:ascii="Arial" w:hAnsi="Arial"/>
                <w:sz w:val="24"/>
                <w:szCs w:val="24"/>
              </w:rPr>
              <w:t xml:space="preserve"> approval</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B308A" w14:textId="77777777" w:rsidR="00297A0C" w:rsidRDefault="00BA12AB" w:rsidP="00206CA0">
            <w:pPr>
              <w:pStyle w:val="Body"/>
              <w:bidi w:val="0"/>
              <w:spacing w:before="60" w:after="60"/>
              <w:jc w:val="center"/>
            </w:pPr>
            <w:r>
              <w:rPr>
                <w:rFonts w:ascii="Arial" w:hAnsi="Arial"/>
                <w:color w:val="FF0000"/>
                <w:sz w:val="24"/>
                <w:szCs w:val="24"/>
                <w:u w:color="FF0000"/>
              </w:rPr>
              <w:t xml:space="preserve">~ </w:t>
            </w:r>
            <w:r w:rsidR="00206CA0">
              <w:rPr>
                <w:rFonts w:ascii="Arial" w:hAnsi="Arial"/>
                <w:color w:val="FF0000"/>
                <w:sz w:val="24"/>
                <w:szCs w:val="24"/>
                <w:u w:color="FF0000"/>
              </w:rPr>
              <w:t>September</w:t>
            </w:r>
            <w:r>
              <w:rPr>
                <w:rFonts w:ascii="Arial" w:hAnsi="Arial"/>
                <w:color w:val="FF0000"/>
                <w:sz w:val="24"/>
                <w:szCs w:val="24"/>
                <w:u w:color="FF0000"/>
              </w:rPr>
              <w:t xml:space="preserve"> 2023</w:t>
            </w:r>
          </w:p>
        </w:tc>
      </w:tr>
      <w:tr w:rsidR="00297A0C" w14:paraId="21E328C9"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F9CC9" w14:textId="77777777" w:rsidR="00297A0C" w:rsidRDefault="00BA12AB">
            <w:pPr>
              <w:pStyle w:val="Body"/>
              <w:tabs>
                <w:tab w:val="left" w:pos="4440"/>
              </w:tabs>
              <w:bidi w:val="0"/>
              <w:spacing w:before="60" w:after="60"/>
            </w:pPr>
            <w:r>
              <w:rPr>
                <w:rFonts w:ascii="Arial" w:hAnsi="Arial"/>
                <w:sz w:val="24"/>
                <w:szCs w:val="24"/>
              </w:rPr>
              <w:t>Project launch</w:t>
            </w:r>
            <w:r>
              <w:rPr>
                <w:rFonts w:ascii="Arial" w:hAnsi="Arial"/>
                <w:sz w:val="24"/>
                <w:szCs w:val="24"/>
              </w:rPr>
              <w:tab/>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EA7AC" w14:textId="6AEE20C5" w:rsidR="00297A0C" w:rsidRDefault="00BA12AB" w:rsidP="00D320D7">
            <w:pPr>
              <w:pStyle w:val="Body"/>
              <w:bidi w:val="0"/>
              <w:spacing w:before="60" w:after="60"/>
              <w:jc w:val="center"/>
            </w:pPr>
            <w:r>
              <w:rPr>
                <w:rFonts w:ascii="Arial" w:hAnsi="Arial"/>
                <w:color w:val="FF0000"/>
                <w:sz w:val="24"/>
                <w:szCs w:val="24"/>
                <w:u w:color="FF0000"/>
              </w:rPr>
              <w:t xml:space="preserve">~ </w:t>
            </w:r>
            <w:r w:rsidR="00D320D7">
              <w:rPr>
                <w:rFonts w:ascii="Arial" w:hAnsi="Arial"/>
                <w:color w:val="FF0000"/>
                <w:sz w:val="24"/>
                <w:szCs w:val="24"/>
                <w:u w:color="FF0000"/>
              </w:rPr>
              <w:t xml:space="preserve">October </w:t>
            </w:r>
            <w:r>
              <w:rPr>
                <w:rFonts w:ascii="Arial" w:hAnsi="Arial"/>
                <w:color w:val="FF0000"/>
                <w:sz w:val="24"/>
                <w:szCs w:val="24"/>
                <w:u w:color="FF0000"/>
                <w:rtl/>
                <w:lang w:val="he-IL"/>
              </w:rPr>
              <w:t>202</w:t>
            </w:r>
            <w:r>
              <w:rPr>
                <w:rFonts w:ascii="Arial" w:hAnsi="Arial"/>
                <w:color w:val="FF0000"/>
                <w:sz w:val="24"/>
                <w:szCs w:val="24"/>
                <w:u w:color="FF0000"/>
              </w:rPr>
              <w:t>3</w:t>
            </w:r>
          </w:p>
        </w:tc>
      </w:tr>
    </w:tbl>
    <w:p w14:paraId="22A05C72" w14:textId="77777777" w:rsidR="00297A0C" w:rsidRDefault="00297A0C">
      <w:pPr>
        <w:pStyle w:val="Body"/>
        <w:widowControl w:val="0"/>
        <w:bidi w:val="0"/>
        <w:spacing w:line="240" w:lineRule="auto"/>
        <w:ind w:left="2" w:hanging="2"/>
        <w:rPr>
          <w:sz w:val="24"/>
          <w:szCs w:val="24"/>
        </w:rPr>
      </w:pPr>
    </w:p>
    <w:p w14:paraId="7D074871" w14:textId="77777777" w:rsidR="00297A0C" w:rsidRPr="008C7240" w:rsidRDefault="00BA12AB" w:rsidP="008C7240">
      <w:pPr>
        <w:pStyle w:val="Body"/>
        <w:bidi w:val="0"/>
        <w:spacing w:line="240" w:lineRule="auto"/>
        <w:rPr>
          <w:rFonts w:ascii="Arial" w:hAnsi="Arial"/>
          <w:b/>
          <w:bCs/>
          <w:sz w:val="24"/>
          <w:szCs w:val="24"/>
        </w:rPr>
      </w:pPr>
      <w:r w:rsidRPr="008C7240">
        <w:rPr>
          <w:rFonts w:ascii="Arial" w:hAnsi="Arial"/>
          <w:b/>
          <w:bCs/>
          <w:sz w:val="24"/>
          <w:szCs w:val="24"/>
        </w:rPr>
        <w:t>Selection Criteria</w:t>
      </w:r>
    </w:p>
    <w:p w14:paraId="1B731EC0" w14:textId="1875E9F6" w:rsidR="00297A0C" w:rsidRDefault="00BA12AB" w:rsidP="008C7240">
      <w:pPr>
        <w:pStyle w:val="Body"/>
        <w:bidi w:val="0"/>
        <w:spacing w:line="240" w:lineRule="auto"/>
        <w:jc w:val="both"/>
        <w:rPr>
          <w:sz w:val="24"/>
          <w:szCs w:val="24"/>
        </w:rPr>
      </w:pPr>
      <w:r>
        <w:rPr>
          <w:sz w:val="24"/>
          <w:szCs w:val="24"/>
        </w:rPr>
        <w:t xml:space="preserve">A joint committee will review proposals and select the most promising </w:t>
      </w:r>
      <w:r w:rsidR="008C7240">
        <w:rPr>
          <w:sz w:val="24"/>
          <w:szCs w:val="24"/>
        </w:rPr>
        <w:t>applications;</w:t>
      </w:r>
      <w:r>
        <w:rPr>
          <w:sz w:val="24"/>
          <w:szCs w:val="24"/>
        </w:rPr>
        <w:t xml:space="preserve"> In general, </w:t>
      </w:r>
      <w:r w:rsidR="008C7240">
        <w:rPr>
          <w:sz w:val="24"/>
          <w:szCs w:val="24"/>
        </w:rPr>
        <w:t>selected Israeli companies</w:t>
      </w:r>
      <w:r>
        <w:rPr>
          <w:sz w:val="24"/>
          <w:szCs w:val="24"/>
        </w:rPr>
        <w:t xml:space="preserve"> will be expected </w:t>
      </w:r>
      <w:r w:rsidR="00206CA0">
        <w:rPr>
          <w:sz w:val="24"/>
          <w:szCs w:val="24"/>
        </w:rPr>
        <w:t>to offer</w:t>
      </w:r>
      <w:r>
        <w:rPr>
          <w:sz w:val="24"/>
          <w:szCs w:val="24"/>
        </w:rPr>
        <w:t xml:space="preserve"> continual technical support in order to ensure the success of the pilots. The number of solutions to be invited to the pilot phase will depend on the number of promising applications and the degree of cost sharing by the companies.</w:t>
      </w:r>
    </w:p>
    <w:p w14:paraId="2A6F5D6E" w14:textId="413E2AFC" w:rsidR="00297A0C" w:rsidRDefault="00BA12AB">
      <w:pPr>
        <w:pStyle w:val="Body"/>
        <w:bidi w:val="0"/>
        <w:spacing w:line="240" w:lineRule="auto"/>
        <w:jc w:val="both"/>
        <w:rPr>
          <w:sz w:val="24"/>
          <w:szCs w:val="24"/>
        </w:rPr>
      </w:pPr>
      <w:r>
        <w:rPr>
          <w:sz w:val="24"/>
          <w:szCs w:val="24"/>
        </w:rPr>
        <w:t>The committee will include experts and representatives from IIA</w:t>
      </w:r>
      <w:r w:rsidR="00157AAF">
        <w:rPr>
          <w:sz w:val="24"/>
          <w:szCs w:val="24"/>
        </w:rPr>
        <w:t xml:space="preserve"> and Henkel</w:t>
      </w:r>
      <w:r>
        <w:rPr>
          <w:sz w:val="24"/>
          <w:szCs w:val="24"/>
        </w:rPr>
        <w:t xml:space="preserve">. </w:t>
      </w:r>
    </w:p>
    <w:p w14:paraId="0D6008D9" w14:textId="77777777" w:rsidR="00297A0C" w:rsidRDefault="00297A0C">
      <w:pPr>
        <w:pStyle w:val="Body"/>
        <w:bidi w:val="0"/>
        <w:spacing w:after="0" w:line="240" w:lineRule="auto"/>
        <w:rPr>
          <w:sz w:val="24"/>
          <w:szCs w:val="24"/>
        </w:rPr>
      </w:pPr>
    </w:p>
    <w:tbl>
      <w:tblPr>
        <w:tblStyle w:val="TableNormal1"/>
        <w:tblpPr w:leftFromText="180" w:rightFromText="180" w:vertAnchor="text" w:horzAnchor="margin" w:tblpY="1344"/>
        <w:tblW w:w="8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98"/>
        <w:gridCol w:w="4366"/>
      </w:tblGrid>
      <w:tr w:rsidR="008C7240" w14:paraId="65792892" w14:textId="77777777" w:rsidTr="008C7240">
        <w:trPr>
          <w:trHeight w:val="1920"/>
        </w:trPr>
        <w:tc>
          <w:tcPr>
            <w:tcW w:w="3998" w:type="dxa"/>
            <w:tcBorders>
              <w:top w:val="nil"/>
              <w:left w:val="nil"/>
              <w:bottom w:val="nil"/>
              <w:right w:val="nil"/>
            </w:tcBorders>
            <w:shd w:val="clear" w:color="auto" w:fill="FFFFFF"/>
            <w:tcMar>
              <w:top w:w="80" w:type="dxa"/>
              <w:left w:w="80" w:type="dxa"/>
              <w:bottom w:w="80" w:type="dxa"/>
              <w:right w:w="80" w:type="dxa"/>
            </w:tcMar>
          </w:tcPr>
          <w:p w14:paraId="4EF7B163" w14:textId="77777777" w:rsidR="008C7240" w:rsidRPr="008C7240" w:rsidRDefault="008C7240" w:rsidP="008C7240">
            <w:pPr>
              <w:pStyle w:val="Body"/>
              <w:bidi w:val="0"/>
              <w:spacing w:after="0" w:line="240" w:lineRule="auto"/>
              <w:rPr>
                <w:b/>
                <w:bCs/>
                <w:sz w:val="28"/>
                <w:szCs w:val="28"/>
                <w:lang w:val="es-ES_tradnl"/>
              </w:rPr>
            </w:pPr>
            <w:r w:rsidRPr="008C7240">
              <w:rPr>
                <w:b/>
                <w:bCs/>
                <w:sz w:val="28"/>
                <w:szCs w:val="28"/>
                <w:lang w:val="es-ES_tradnl"/>
              </w:rPr>
              <w:lastRenderedPageBreak/>
              <w:t>Henkel</w:t>
            </w:r>
          </w:p>
          <w:p w14:paraId="0F5CF8E9" w14:textId="77777777" w:rsidR="008C7240" w:rsidRPr="008C7240" w:rsidRDefault="008C7240" w:rsidP="008C7240">
            <w:pPr>
              <w:pStyle w:val="Body"/>
              <w:bidi w:val="0"/>
              <w:spacing w:after="0" w:line="240" w:lineRule="auto"/>
              <w:rPr>
                <w:sz w:val="28"/>
                <w:szCs w:val="28"/>
                <w:lang w:val="de-DE"/>
              </w:rPr>
            </w:pPr>
            <w:r w:rsidRPr="008C7240">
              <w:rPr>
                <w:b/>
                <w:bCs/>
                <w:sz w:val="28"/>
                <w:szCs w:val="28"/>
                <w:lang w:val="es-ES_tradnl"/>
              </w:rPr>
              <w:t>Jacob Bryce</w:t>
            </w:r>
            <w:r w:rsidRPr="008C7240">
              <w:rPr>
                <w:sz w:val="28"/>
                <w:szCs w:val="28"/>
                <w:lang w:val="es-ES_tradnl"/>
              </w:rPr>
              <w:br/>
            </w:r>
            <w:r w:rsidRPr="00062B21">
              <w:rPr>
                <w:sz w:val="24"/>
                <w:szCs w:val="24"/>
                <w:lang w:val="de-DE"/>
              </w:rPr>
              <w:t>Jacob@IsraelVenturePartner.com</w:t>
            </w:r>
          </w:p>
          <w:p w14:paraId="7CC5C33B" w14:textId="77777777" w:rsidR="008C7240" w:rsidRPr="008C7240" w:rsidRDefault="008C7240" w:rsidP="008C7240">
            <w:pPr>
              <w:pStyle w:val="Body"/>
              <w:bidi w:val="0"/>
              <w:spacing w:after="0" w:line="240" w:lineRule="auto"/>
              <w:rPr>
                <w:sz w:val="28"/>
                <w:szCs w:val="28"/>
                <w:lang w:val="de-DE"/>
              </w:rPr>
            </w:pPr>
          </w:p>
          <w:p w14:paraId="49DF9E4D" w14:textId="77777777" w:rsidR="008C7240" w:rsidRPr="008C7240" w:rsidRDefault="008C7240" w:rsidP="008C7240">
            <w:pPr>
              <w:pStyle w:val="Body"/>
              <w:bidi w:val="0"/>
              <w:spacing w:after="0" w:line="240" w:lineRule="auto"/>
              <w:rPr>
                <w:sz w:val="28"/>
                <w:szCs w:val="28"/>
                <w:lang w:val="de-DE"/>
              </w:rPr>
            </w:pPr>
          </w:p>
        </w:tc>
        <w:tc>
          <w:tcPr>
            <w:tcW w:w="4366" w:type="dxa"/>
            <w:tcBorders>
              <w:top w:val="nil"/>
              <w:left w:val="nil"/>
              <w:bottom w:val="nil"/>
              <w:right w:val="nil"/>
            </w:tcBorders>
            <w:shd w:val="clear" w:color="auto" w:fill="FFFFFF"/>
            <w:tcMar>
              <w:top w:w="80" w:type="dxa"/>
              <w:left w:w="80" w:type="dxa"/>
              <w:bottom w:w="80" w:type="dxa"/>
              <w:right w:w="80" w:type="dxa"/>
            </w:tcMar>
          </w:tcPr>
          <w:p w14:paraId="22C8D128" w14:textId="77777777" w:rsidR="008C7240" w:rsidRPr="00062B21" w:rsidRDefault="008C7240" w:rsidP="008C7240">
            <w:pPr>
              <w:pStyle w:val="Body"/>
              <w:bidi w:val="0"/>
              <w:spacing w:after="0" w:line="240" w:lineRule="auto"/>
              <w:rPr>
                <w:b/>
                <w:bCs/>
                <w:sz w:val="28"/>
                <w:szCs w:val="28"/>
                <w:lang w:val="es-ES_tradnl"/>
              </w:rPr>
            </w:pPr>
            <w:r w:rsidRPr="00062B21">
              <w:rPr>
                <w:b/>
                <w:bCs/>
                <w:sz w:val="28"/>
                <w:szCs w:val="28"/>
                <w:lang w:val="es-ES_tradnl"/>
              </w:rPr>
              <w:t>Israel Innovation Authority</w:t>
            </w:r>
          </w:p>
          <w:p w14:paraId="0D0CB590" w14:textId="77777777" w:rsidR="008C7240" w:rsidRPr="00062B21" w:rsidRDefault="008C7240" w:rsidP="008C7240">
            <w:pPr>
              <w:pStyle w:val="Body"/>
              <w:bidi w:val="0"/>
              <w:spacing w:after="0" w:line="240" w:lineRule="auto"/>
              <w:rPr>
                <w:b/>
                <w:bCs/>
                <w:sz w:val="24"/>
                <w:szCs w:val="24"/>
                <w:lang w:val="es-ES_tradnl"/>
              </w:rPr>
            </w:pPr>
            <w:r w:rsidRPr="00062B21">
              <w:rPr>
                <w:b/>
                <w:bCs/>
                <w:sz w:val="24"/>
                <w:szCs w:val="24"/>
                <w:lang w:val="es-ES_tradnl"/>
              </w:rPr>
              <w:t>Neta Gruber</w:t>
            </w:r>
          </w:p>
          <w:p w14:paraId="3B9E1A79" w14:textId="77777777" w:rsidR="008C7240" w:rsidRDefault="008C7240" w:rsidP="008C7240">
            <w:pPr>
              <w:pStyle w:val="Body"/>
              <w:bidi w:val="0"/>
              <w:spacing w:after="0" w:line="240" w:lineRule="auto"/>
              <w:rPr>
                <w:sz w:val="24"/>
                <w:szCs w:val="24"/>
                <w:lang w:val="es-ES_tradnl"/>
              </w:rPr>
            </w:pPr>
            <w:r>
              <w:rPr>
                <w:sz w:val="24"/>
                <w:szCs w:val="24"/>
                <w:lang w:val="es-ES_tradnl"/>
              </w:rPr>
              <w:t>Global Business Development Director</w:t>
            </w:r>
          </w:p>
          <w:p w14:paraId="3B6A6089" w14:textId="77777777" w:rsidR="008C7240" w:rsidRDefault="00000000" w:rsidP="008C7240">
            <w:pPr>
              <w:pStyle w:val="Body"/>
              <w:bidi w:val="0"/>
              <w:spacing w:after="0" w:line="240" w:lineRule="auto"/>
              <w:rPr>
                <w:sz w:val="24"/>
                <w:szCs w:val="24"/>
                <w:lang w:val="es-ES_tradnl"/>
              </w:rPr>
            </w:pPr>
            <w:hyperlink r:id="rId11" w:history="1">
              <w:r w:rsidR="008C7240" w:rsidRPr="00186328">
                <w:rPr>
                  <w:rStyle w:val="Hyperlink"/>
                  <w:sz w:val="24"/>
                  <w:szCs w:val="24"/>
                  <w:lang w:val="es-ES_tradnl"/>
                </w:rPr>
                <w:t>Neta.gruber@innovationisrael.org.il</w:t>
              </w:r>
            </w:hyperlink>
            <w:r w:rsidR="008C7240">
              <w:rPr>
                <w:sz w:val="24"/>
                <w:szCs w:val="24"/>
                <w:lang w:val="es-ES_tradnl"/>
              </w:rPr>
              <w:t xml:space="preserve"> </w:t>
            </w:r>
          </w:p>
          <w:p w14:paraId="7B0633AB" w14:textId="77777777" w:rsidR="008C7240" w:rsidRDefault="008C7240" w:rsidP="008C7240">
            <w:pPr>
              <w:pStyle w:val="Body"/>
              <w:bidi w:val="0"/>
              <w:spacing w:after="0" w:line="240" w:lineRule="auto"/>
              <w:rPr>
                <w:sz w:val="24"/>
                <w:szCs w:val="24"/>
                <w:lang w:val="es-ES_tradnl"/>
              </w:rPr>
            </w:pPr>
          </w:p>
          <w:p w14:paraId="37F92766" w14:textId="77777777" w:rsidR="008C7240" w:rsidRDefault="008C7240" w:rsidP="008C7240">
            <w:pPr>
              <w:pStyle w:val="Body"/>
              <w:bidi w:val="0"/>
              <w:spacing w:after="0" w:line="240" w:lineRule="auto"/>
              <w:rPr>
                <w:sz w:val="24"/>
                <w:szCs w:val="24"/>
                <w:lang w:val="es-ES_tradnl"/>
              </w:rPr>
            </w:pPr>
            <w:r>
              <w:rPr>
                <w:sz w:val="24"/>
                <w:szCs w:val="24"/>
                <w:lang w:val="es-ES_tradnl"/>
              </w:rPr>
              <w:t>International Collaborations Division</w:t>
            </w:r>
          </w:p>
          <w:p w14:paraId="6C694CB1" w14:textId="77777777" w:rsidR="008C7240" w:rsidRDefault="00000000" w:rsidP="008C7240">
            <w:pPr>
              <w:pStyle w:val="Body"/>
              <w:bidi w:val="0"/>
              <w:spacing w:after="0" w:line="240" w:lineRule="auto"/>
              <w:rPr>
                <w:sz w:val="24"/>
                <w:szCs w:val="24"/>
                <w:lang w:val="es-ES_tradnl"/>
              </w:rPr>
            </w:pPr>
            <w:hyperlink r:id="rId12" w:history="1">
              <w:r w:rsidR="008C7240" w:rsidRPr="00186328">
                <w:rPr>
                  <w:rStyle w:val="Hyperlink"/>
                  <w:sz w:val="24"/>
                  <w:szCs w:val="24"/>
                  <w:lang w:val="es-ES_tradnl"/>
                </w:rPr>
                <w:t>InternationalCollaborations@innovationisrael.org.il</w:t>
              </w:r>
            </w:hyperlink>
          </w:p>
          <w:p w14:paraId="1EB01DEF" w14:textId="77777777" w:rsidR="008C7240" w:rsidRDefault="008C7240" w:rsidP="008C7240">
            <w:pPr>
              <w:pStyle w:val="Body"/>
              <w:bidi w:val="0"/>
              <w:spacing w:after="0" w:line="240" w:lineRule="auto"/>
            </w:pPr>
            <w:r>
              <w:rPr>
                <w:sz w:val="24"/>
                <w:szCs w:val="24"/>
                <w:lang w:val="es-ES_tradnl"/>
              </w:rPr>
              <w:t xml:space="preserve">   </w:t>
            </w:r>
          </w:p>
        </w:tc>
      </w:tr>
    </w:tbl>
    <w:p w14:paraId="3840360A" w14:textId="77777777" w:rsidR="00297A0C" w:rsidRDefault="00BA12AB">
      <w:pPr>
        <w:pStyle w:val="Body"/>
        <w:bidi w:val="0"/>
        <w:spacing w:line="240" w:lineRule="auto"/>
        <w:rPr>
          <w:rFonts w:ascii="Times New Roman" w:eastAsia="Times New Roman" w:hAnsi="Times New Roman" w:cs="Times New Roman"/>
          <w:b/>
          <w:bCs/>
          <w:sz w:val="24"/>
          <w:szCs w:val="24"/>
          <w:rtl/>
        </w:rPr>
      </w:pPr>
      <w:r>
        <w:rPr>
          <w:rFonts w:ascii="Arial" w:hAnsi="Arial"/>
          <w:b/>
          <w:bCs/>
          <w:sz w:val="24"/>
          <w:szCs w:val="24"/>
        </w:rPr>
        <w:t> Contacts</w:t>
      </w:r>
    </w:p>
    <w:sectPr w:rsidR="00297A0C">
      <w:headerReference w:type="default" r:id="rId13"/>
      <w:footerReference w:type="default" r:id="rId14"/>
      <w:pgSz w:w="11900" w:h="16840"/>
      <w:pgMar w:top="1440" w:right="1800" w:bottom="1440" w:left="180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7741" w14:textId="77777777" w:rsidR="007414B9" w:rsidRDefault="007414B9">
      <w:r>
        <w:separator/>
      </w:r>
    </w:p>
  </w:endnote>
  <w:endnote w:type="continuationSeparator" w:id="0">
    <w:p w14:paraId="151FD8F9" w14:textId="77777777" w:rsidR="007414B9" w:rsidRDefault="0074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MV Boli"/>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BE15" w14:textId="38DA02AF" w:rsidR="00297A0C" w:rsidRDefault="00BA12AB">
    <w:pPr>
      <w:pStyle w:val="a4"/>
      <w:tabs>
        <w:tab w:val="clear" w:pos="8640"/>
        <w:tab w:val="right" w:pos="8280"/>
      </w:tabs>
      <w:jc w:val="center"/>
    </w:pPr>
    <w:r>
      <w:fldChar w:fldCharType="begin"/>
    </w:r>
    <w:r>
      <w:instrText xml:space="preserve"> PAGE </w:instrText>
    </w:r>
    <w:r>
      <w:fldChar w:fldCharType="separate"/>
    </w:r>
    <w:r w:rsidR="00062B21">
      <w:rPr>
        <w:noProof/>
        <w:rt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860E" w14:textId="77777777" w:rsidR="007414B9" w:rsidRDefault="007414B9">
      <w:r>
        <w:separator/>
      </w:r>
    </w:p>
  </w:footnote>
  <w:footnote w:type="continuationSeparator" w:id="0">
    <w:p w14:paraId="228C41FC" w14:textId="77777777" w:rsidR="007414B9" w:rsidRDefault="0074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4C42" w14:textId="48D4833A" w:rsidR="00297A0C" w:rsidRDefault="000A4DD6" w:rsidP="000A4DD6">
    <w:pPr>
      <w:pStyle w:val="a3"/>
      <w:tabs>
        <w:tab w:val="clear" w:pos="8640"/>
        <w:tab w:val="right" w:pos="8280"/>
      </w:tabs>
      <w:bidi w:val="0"/>
    </w:pPr>
    <w:r>
      <w:rPr>
        <w:noProof/>
      </w:rPr>
      <w:drawing>
        <wp:anchor distT="0" distB="0" distL="114300" distR="114300" simplePos="0" relativeHeight="251660288" behindDoc="0" locked="0" layoutInCell="1" allowOverlap="1" wp14:anchorId="557D00C9" wp14:editId="444487F5">
          <wp:simplePos x="0" y="0"/>
          <wp:positionH relativeFrom="margin">
            <wp:align>left</wp:align>
          </wp:positionH>
          <wp:positionV relativeFrom="paragraph">
            <wp:posOffset>-119380</wp:posOffset>
          </wp:positionV>
          <wp:extent cx="862965" cy="4889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488950"/>
                  </a:xfrm>
                  <a:prstGeom prst="rect">
                    <a:avLst/>
                  </a:prstGeom>
                  <a:noFill/>
                </pic:spPr>
              </pic:pic>
            </a:graphicData>
          </a:graphic>
          <wp14:sizeRelH relativeFrom="page">
            <wp14:pctWidth>0</wp14:pctWidth>
          </wp14:sizeRelH>
          <wp14:sizeRelV relativeFrom="page">
            <wp14:pctHeight>0</wp14:pctHeight>
          </wp14:sizeRelV>
        </wp:anchor>
      </w:drawing>
    </w:r>
    <w:r w:rsidR="00BA12AB">
      <w:rPr>
        <w:noProof/>
      </w:rPr>
      <w:drawing>
        <wp:anchor distT="152400" distB="152400" distL="152400" distR="152400" simplePos="0" relativeHeight="251658240" behindDoc="1" locked="0" layoutInCell="1" allowOverlap="1" wp14:anchorId="015C79BC" wp14:editId="53B6E568">
          <wp:simplePos x="0" y="0"/>
          <wp:positionH relativeFrom="page">
            <wp:posOffset>5340350</wp:posOffset>
          </wp:positionH>
          <wp:positionV relativeFrom="page">
            <wp:posOffset>398145</wp:posOffset>
          </wp:positionV>
          <wp:extent cx="1405890" cy="492760"/>
          <wp:effectExtent l="0" t="0" r="0" b="0"/>
          <wp:wrapNone/>
          <wp:docPr id="1073741826" name="officeArt object" descr="http://www.matimop.org.il/Uploads/Editor/Images/Capture2.PNG"/>
          <wp:cNvGraphicFramePr/>
          <a:graphic xmlns:a="http://schemas.openxmlformats.org/drawingml/2006/main">
            <a:graphicData uri="http://schemas.openxmlformats.org/drawingml/2006/picture">
              <pic:pic xmlns:pic="http://schemas.openxmlformats.org/drawingml/2006/picture">
                <pic:nvPicPr>
                  <pic:cNvPr id="1073741826" name="http://www.matimop.org.il/Uploads/Editor/Images/Capture2.PNG" descr="http://www.matimop.org.il/Uploads/Editor/Images/Capture2.PNG"/>
                  <pic:cNvPicPr>
                    <a:picLocks noChangeAspect="1"/>
                  </pic:cNvPicPr>
                </pic:nvPicPr>
                <pic:blipFill>
                  <a:blip r:embed="rId2"/>
                  <a:stretch>
                    <a:fillRect/>
                  </a:stretch>
                </pic:blipFill>
                <pic:spPr>
                  <a:xfrm>
                    <a:off x="0" y="0"/>
                    <a:ext cx="1405890" cy="492760"/>
                  </a:xfrm>
                  <a:prstGeom prst="rect">
                    <a:avLst/>
                  </a:prstGeom>
                  <a:ln w="12700" cap="flat">
                    <a:noFill/>
                    <a:miter lim="400000"/>
                  </a:ln>
                  <a:effectLst/>
                </pic:spPr>
              </pic:pic>
            </a:graphicData>
          </a:graphic>
        </wp:anchor>
      </w:drawing>
    </w:r>
    <w:r w:rsidR="00BA12AB">
      <w:rPr>
        <w:noProof/>
      </w:rPr>
      <mc:AlternateContent>
        <mc:Choice Requires="wps">
          <w:drawing>
            <wp:anchor distT="152400" distB="152400" distL="152400" distR="152400" simplePos="0" relativeHeight="251659264" behindDoc="1" locked="0" layoutInCell="1" allowOverlap="1" wp14:anchorId="2A8BA4E5" wp14:editId="373F8DE4">
              <wp:simplePos x="0" y="0"/>
              <wp:positionH relativeFrom="page">
                <wp:posOffset>0</wp:posOffset>
              </wp:positionH>
              <wp:positionV relativeFrom="page">
                <wp:posOffset>10125074</wp:posOffset>
              </wp:positionV>
              <wp:extent cx="7560310" cy="375921"/>
              <wp:effectExtent l="0" t="0" r="0" b="0"/>
              <wp:wrapNone/>
              <wp:docPr id="1073741827" name="officeArt object"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1"/>
                      </a:xfrm>
                      <a:prstGeom prst="rect">
                        <a:avLst/>
                      </a:prstGeom>
                      <a:noFill/>
                      <a:ln w="12700" cap="flat">
                        <a:noFill/>
                        <a:miter lim="400000"/>
                      </a:ln>
                      <a:effectLst/>
                    </wps:spPr>
                    <wps:txbx>
                      <w:txbxContent>
                        <w:p w14:paraId="54116CB2" w14:textId="77777777" w:rsidR="00297A0C" w:rsidRPr="00BA12AB" w:rsidRDefault="00297A0C" w:rsidP="00BA12AB">
                          <w:pPr>
                            <w:pStyle w:val="Body"/>
                            <w:spacing w:after="0"/>
                            <w:jc w:val="center"/>
                            <w:rPr>
                              <w:rFonts w:cs="Times New Roman"/>
                              <w:rtl/>
                            </w:rPr>
                          </w:pPr>
                        </w:p>
                      </w:txbxContent>
                    </wps:txbx>
                    <wps:bodyPr wrap="square" lIns="0" tIns="0" rIns="0" bIns="0" numCol="1" anchor="b">
                      <a:noAutofit/>
                    </wps:bodyPr>
                  </wps:wsp>
                </a:graphicData>
              </a:graphic>
            </wp:anchor>
          </w:drawing>
        </mc:Choice>
        <mc:Fallback>
          <w:pict>
            <v:shapetype w14:anchorId="2A8BA4E5" id="_x0000_t202" coordsize="21600,21600" o:spt="202" path="m,l,21600r21600,l21600,xe">
              <v:stroke joinstyle="miter"/>
              <v:path gradientshapeok="t" o:connecttype="rect"/>
            </v:shapetype>
            <v:shape id="officeArt object" o:spid="_x0000_s1026" type="#_x0000_t202" alt="{&quot;HashCode&quot;:-242339457,&quot;Height&quot;:841.0,&quot;Width&quot;:595.0,&quot;Placement&quot;:&quot;Footer&quot;,&quot;Index&quot;:&quot;Primary&quot;,&quot;Section&quot;:1,&quot;Top&quot;:0.0,&quot;Left&quot;:0.0}" style="position:absolute;margin-left:0;margin-top:797.25pt;width:595.3pt;height:29.6pt;z-index:-251657216;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" filled="f" stroked="f" strokeweight="1pt">
              <v:stroke miterlimit="4"/>
              <v:textbox inset="0,0,0,0">
                <w:txbxContent>
                  <w:p w14:paraId="54116CB2" w14:textId="77777777" w:rsidR="00297A0C" w:rsidRPr="00BA12AB" w:rsidRDefault="00297A0C" w:rsidP="00BA12AB">
                    <w:pPr>
                      <w:pStyle w:val="Body"/>
                      <w:spacing w:after="0"/>
                      <w:jc w:val="center"/>
                      <w:rPr>
                        <w:rFonts w:cs="Times New Roman"/>
                        <w:rt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0ED"/>
    <w:multiLevelType w:val="multilevel"/>
    <w:tmpl w:val="BA0A8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52239"/>
    <w:multiLevelType w:val="hybridMultilevel"/>
    <w:tmpl w:val="496660C2"/>
    <w:numStyleLink w:val="ImportedStyle3"/>
  </w:abstractNum>
  <w:abstractNum w:abstractNumId="2" w15:restartNumberingAfterBreak="0">
    <w:nsid w:val="08ED14A3"/>
    <w:multiLevelType w:val="hybridMultilevel"/>
    <w:tmpl w:val="E368B178"/>
    <w:styleLink w:val="ImportedStyle5"/>
    <w:lvl w:ilvl="0" w:tplc="000AD1B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B24CB2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0C0B6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10A7BC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1EC927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0268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0B0C91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F0C41B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2DEC70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FE1303"/>
    <w:multiLevelType w:val="hybridMultilevel"/>
    <w:tmpl w:val="E368B178"/>
    <w:numStyleLink w:val="ImportedStyle5"/>
  </w:abstractNum>
  <w:abstractNum w:abstractNumId="4" w15:restartNumberingAfterBreak="0">
    <w:nsid w:val="11826414"/>
    <w:multiLevelType w:val="multilevel"/>
    <w:tmpl w:val="3B6E6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D6BE2"/>
    <w:multiLevelType w:val="hybridMultilevel"/>
    <w:tmpl w:val="1CA68FFC"/>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220312C0"/>
    <w:multiLevelType w:val="hybridMultilevel"/>
    <w:tmpl w:val="14EE3A2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5C07EBA"/>
    <w:multiLevelType w:val="hybridMultilevel"/>
    <w:tmpl w:val="D7F2FAB4"/>
    <w:numStyleLink w:val="ImportedStyle1"/>
  </w:abstractNum>
  <w:abstractNum w:abstractNumId="8" w15:restartNumberingAfterBreak="0">
    <w:nsid w:val="2AAE0ACE"/>
    <w:multiLevelType w:val="hybridMultilevel"/>
    <w:tmpl w:val="7C3EE77A"/>
    <w:styleLink w:val="ImportedStyle2"/>
    <w:lvl w:ilvl="0" w:tplc="F51E4584">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4784E46">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39C4E58">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D5850AE">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D2EC5D6">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F1C88B6">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D428F4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1CE650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B04518E">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6E31C8"/>
    <w:multiLevelType w:val="hybridMultilevel"/>
    <w:tmpl w:val="2B884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7B1928"/>
    <w:multiLevelType w:val="hybridMultilevel"/>
    <w:tmpl w:val="2CA89E3C"/>
    <w:numStyleLink w:val="ImportedStyle4"/>
  </w:abstractNum>
  <w:abstractNum w:abstractNumId="11" w15:restartNumberingAfterBreak="0">
    <w:nsid w:val="38B9441C"/>
    <w:multiLevelType w:val="hybridMultilevel"/>
    <w:tmpl w:val="753E3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F2F19"/>
    <w:multiLevelType w:val="hybridMultilevel"/>
    <w:tmpl w:val="2CA89E3C"/>
    <w:styleLink w:val="ImportedStyle4"/>
    <w:lvl w:ilvl="0" w:tplc="0ACCB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CEBF2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4C74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4CDD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E875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0CA8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4E5C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30AD7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B2302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CF12E76"/>
    <w:multiLevelType w:val="hybridMultilevel"/>
    <w:tmpl w:val="500E9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06129"/>
    <w:multiLevelType w:val="hybridMultilevel"/>
    <w:tmpl w:val="496660C2"/>
    <w:styleLink w:val="ImportedStyle3"/>
    <w:lvl w:ilvl="0" w:tplc="84AACF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E4F0D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67E3A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740C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EAEC0C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3A10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DE22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2EB41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8E21D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303969"/>
    <w:multiLevelType w:val="multilevel"/>
    <w:tmpl w:val="733C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4704C"/>
    <w:multiLevelType w:val="hybridMultilevel"/>
    <w:tmpl w:val="D7F2FAB4"/>
    <w:styleLink w:val="ImportedStyle1"/>
    <w:lvl w:ilvl="0" w:tplc="72DCE5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3ACB1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03836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F22D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76DD8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F84D3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45B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5E86F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3BC36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C894287"/>
    <w:multiLevelType w:val="hybridMultilevel"/>
    <w:tmpl w:val="08C8643C"/>
    <w:styleLink w:val="ImportedStyle6"/>
    <w:lvl w:ilvl="0" w:tplc="B76E94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6682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541846">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8FBEE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8CE1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441284">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4E5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080D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D81892">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CB42266"/>
    <w:multiLevelType w:val="hybridMultilevel"/>
    <w:tmpl w:val="7C3EE77A"/>
    <w:numStyleLink w:val="ImportedStyle2"/>
  </w:abstractNum>
  <w:abstractNum w:abstractNumId="19" w15:restartNumberingAfterBreak="0">
    <w:nsid w:val="7FD324B9"/>
    <w:multiLevelType w:val="hybridMultilevel"/>
    <w:tmpl w:val="08C8643C"/>
    <w:numStyleLink w:val="ImportedStyle6"/>
  </w:abstractNum>
  <w:num w:numId="1" w16cid:durableId="591931664">
    <w:abstractNumId w:val="16"/>
  </w:num>
  <w:num w:numId="2" w16cid:durableId="1978021723">
    <w:abstractNumId w:val="7"/>
  </w:num>
  <w:num w:numId="3" w16cid:durableId="990254647">
    <w:abstractNumId w:val="8"/>
  </w:num>
  <w:num w:numId="4" w16cid:durableId="642350806">
    <w:abstractNumId w:val="18"/>
  </w:num>
  <w:num w:numId="5" w16cid:durableId="1730301813">
    <w:abstractNumId w:val="14"/>
  </w:num>
  <w:num w:numId="6" w16cid:durableId="858663014">
    <w:abstractNumId w:val="1"/>
  </w:num>
  <w:num w:numId="7" w16cid:durableId="341665808">
    <w:abstractNumId w:val="12"/>
  </w:num>
  <w:num w:numId="8" w16cid:durableId="406073752">
    <w:abstractNumId w:val="10"/>
  </w:num>
  <w:num w:numId="9" w16cid:durableId="87427417">
    <w:abstractNumId w:val="2"/>
  </w:num>
  <w:num w:numId="10" w16cid:durableId="546526202">
    <w:abstractNumId w:val="3"/>
  </w:num>
  <w:num w:numId="11" w16cid:durableId="2124303973">
    <w:abstractNumId w:val="17"/>
  </w:num>
  <w:num w:numId="12" w16cid:durableId="1498879837">
    <w:abstractNumId w:val="19"/>
  </w:num>
  <w:num w:numId="13" w16cid:durableId="93522027">
    <w:abstractNumId w:val="0"/>
  </w:num>
  <w:num w:numId="14" w16cid:durableId="2025982955">
    <w:abstractNumId w:val="15"/>
  </w:num>
  <w:num w:numId="15" w16cid:durableId="937717184">
    <w:abstractNumId w:val="4"/>
  </w:num>
  <w:num w:numId="16" w16cid:durableId="1222866470">
    <w:abstractNumId w:val="13"/>
  </w:num>
  <w:num w:numId="17" w16cid:durableId="2004163716">
    <w:abstractNumId w:val="11"/>
  </w:num>
  <w:num w:numId="18" w16cid:durableId="40249651">
    <w:abstractNumId w:val="6"/>
  </w:num>
  <w:num w:numId="19" w16cid:durableId="824933365">
    <w:abstractNumId w:val="5"/>
  </w:num>
  <w:num w:numId="20" w16cid:durableId="1022853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0C"/>
    <w:rsid w:val="000136C9"/>
    <w:rsid w:val="00062B21"/>
    <w:rsid w:val="00092C30"/>
    <w:rsid w:val="000A4DD6"/>
    <w:rsid w:val="00157AAF"/>
    <w:rsid w:val="00197AB3"/>
    <w:rsid w:val="00206CA0"/>
    <w:rsid w:val="00223CBC"/>
    <w:rsid w:val="002656CF"/>
    <w:rsid w:val="00297A0C"/>
    <w:rsid w:val="002F7621"/>
    <w:rsid w:val="00334F7E"/>
    <w:rsid w:val="00480F63"/>
    <w:rsid w:val="0048720A"/>
    <w:rsid w:val="005F2992"/>
    <w:rsid w:val="00667B20"/>
    <w:rsid w:val="006C5472"/>
    <w:rsid w:val="006D0B2E"/>
    <w:rsid w:val="00715AE6"/>
    <w:rsid w:val="007414B9"/>
    <w:rsid w:val="00770CC8"/>
    <w:rsid w:val="008223F1"/>
    <w:rsid w:val="008C1F0A"/>
    <w:rsid w:val="008C7240"/>
    <w:rsid w:val="00AD5819"/>
    <w:rsid w:val="00AE0CF3"/>
    <w:rsid w:val="00B43807"/>
    <w:rsid w:val="00B96F66"/>
    <w:rsid w:val="00BA12AB"/>
    <w:rsid w:val="00CB7EFA"/>
    <w:rsid w:val="00D320D7"/>
    <w:rsid w:val="00D926C7"/>
    <w:rsid w:val="00E576A9"/>
    <w:rsid w:val="00E85091"/>
    <w:rsid w:val="00EA7981"/>
    <w:rsid w:val="00EF1678"/>
    <w:rsid w:val="00F703C0"/>
    <w:rsid w:val="00F715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2E6B"/>
  <w15:docId w15:val="{C5A895FA-5652-4277-97C6-34874162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3">
    <w:name w:val="header"/>
    <w:pPr>
      <w:tabs>
        <w:tab w:val="center" w:pos="4320"/>
        <w:tab w:val="right" w:pos="8640"/>
      </w:tabs>
      <w:bidi/>
    </w:pPr>
    <w:rPr>
      <w:rFonts w:ascii="Calibri" w:eastAsia="Calibri" w:hAnsi="Calibri" w:cs="Calibri"/>
      <w:color w:val="000000"/>
      <w:sz w:val="22"/>
      <w:szCs w:val="22"/>
      <w:u w:color="000000"/>
    </w:rPr>
  </w:style>
  <w:style w:type="paragraph" w:customStyle="1" w:styleId="Body">
    <w:name w:val="Body"/>
    <w:pPr>
      <w:bidi/>
      <w:spacing w:after="200" w:line="276" w:lineRule="auto"/>
    </w:pPr>
    <w:rPr>
      <w:rFonts w:ascii="Calibri" w:eastAsia="Calibri" w:hAnsi="Calibri" w:cs="Calibri"/>
      <w:color w:val="000000"/>
      <w:sz w:val="22"/>
      <w:szCs w:val="22"/>
      <w:u w:color="000000"/>
    </w:rPr>
  </w:style>
  <w:style w:type="paragraph" w:styleId="a4">
    <w:name w:val="footer"/>
    <w:pPr>
      <w:tabs>
        <w:tab w:val="center" w:pos="4320"/>
        <w:tab w:val="right" w:pos="8640"/>
      </w:tabs>
      <w:bidi/>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character" w:customStyle="1" w:styleId="Hyperlink1">
    <w:name w:val="Hyperlink.1"/>
    <w:basedOn w:val="Link"/>
    <w:rPr>
      <w:rFonts w:ascii="Calibri" w:eastAsia="Calibri" w:hAnsi="Calibri" w:cs="Calibri"/>
      <w:i/>
      <w:iCs/>
      <w:color w:val="0000FF"/>
      <w:sz w:val="24"/>
      <w:szCs w:val="24"/>
      <w:u w:val="single" w:color="0000FF"/>
    </w:rPr>
  </w:style>
  <w:style w:type="paragraph" w:styleId="a5">
    <w:name w:val="List Paragraph"/>
    <w:pPr>
      <w:bidi/>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rFonts w:ascii="Calibri" w:eastAsia="Calibri" w:hAnsi="Calibri" w:cs="Calibri"/>
      <w:b/>
      <w:bCs/>
      <w:color w:val="0000FF"/>
      <w:sz w:val="24"/>
      <w:szCs w:val="24"/>
      <w:u w:val="single" w:color="0000FF"/>
    </w:rPr>
  </w:style>
  <w:style w:type="numbering" w:customStyle="1" w:styleId="ImportedStyle4">
    <w:name w:val="Imported Style 4"/>
    <w:pPr>
      <w:numPr>
        <w:numId w:val="7"/>
      </w:numPr>
    </w:pPr>
  </w:style>
  <w:style w:type="character" w:customStyle="1" w:styleId="Hyperlink3">
    <w:name w:val="Hyperlink.3"/>
    <w:basedOn w:val="Link"/>
    <w:rPr>
      <w:color w:val="0000FF"/>
      <w:u w:val="single" w:color="0000FF"/>
      <w:lang w:val="es-ES_tradnl"/>
    </w:rPr>
  </w:style>
  <w:style w:type="numbering" w:customStyle="1" w:styleId="ImportedStyle5">
    <w:name w:val="Imported Style 5"/>
    <w:pPr>
      <w:numPr>
        <w:numId w:val="9"/>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6">
    <w:name w:val="Imported Style 6"/>
    <w:pPr>
      <w:numPr>
        <w:numId w:val="11"/>
      </w:numPr>
    </w:pPr>
  </w:style>
  <w:style w:type="paragraph" w:styleId="a6">
    <w:name w:val="annotation text"/>
    <w:basedOn w:val="a"/>
    <w:link w:val="a7"/>
    <w:uiPriority w:val="99"/>
    <w:unhideWhenUsed/>
    <w:rPr>
      <w:sz w:val="20"/>
      <w:szCs w:val="20"/>
    </w:rPr>
  </w:style>
  <w:style w:type="character" w:customStyle="1" w:styleId="a7">
    <w:name w:val="טקסט הערה תו"/>
    <w:basedOn w:val="a0"/>
    <w:link w:val="a6"/>
    <w:uiPriority w:val="99"/>
    <w:rPr>
      <w:lang w:bidi="ar-SA"/>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B96F66"/>
    <w:rPr>
      <w:rFonts w:ascii="Tahoma" w:hAnsi="Tahoma" w:cs="Tahoma"/>
      <w:sz w:val="18"/>
      <w:szCs w:val="18"/>
    </w:rPr>
  </w:style>
  <w:style w:type="character" w:customStyle="1" w:styleId="aa">
    <w:name w:val="טקסט בלונים תו"/>
    <w:basedOn w:val="a0"/>
    <w:link w:val="a9"/>
    <w:uiPriority w:val="99"/>
    <w:semiHidden/>
    <w:rsid w:val="00B96F66"/>
    <w:rPr>
      <w:rFonts w:ascii="Tahoma" w:hAnsi="Tahoma" w:cs="Tahoma"/>
      <w:sz w:val="18"/>
      <w:szCs w:val="18"/>
      <w:lang w:bidi="ar-SA"/>
    </w:rPr>
  </w:style>
  <w:style w:type="paragraph" w:styleId="ab">
    <w:name w:val="Revision"/>
    <w:hidden/>
    <w:uiPriority w:val="99"/>
    <w:semiHidden/>
    <w:rsid w:val="00B96F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ac">
    <w:name w:val="annotation subject"/>
    <w:basedOn w:val="a6"/>
    <w:next w:val="a6"/>
    <w:link w:val="ad"/>
    <w:uiPriority w:val="99"/>
    <w:semiHidden/>
    <w:unhideWhenUsed/>
    <w:rsid w:val="00BA12AB"/>
    <w:rPr>
      <w:b/>
      <w:bCs/>
    </w:rPr>
  </w:style>
  <w:style w:type="character" w:customStyle="1" w:styleId="ad">
    <w:name w:val="נושא הערה תו"/>
    <w:basedOn w:val="a7"/>
    <w:link w:val="ac"/>
    <w:uiPriority w:val="99"/>
    <w:semiHidden/>
    <w:rsid w:val="00BA12AB"/>
    <w:rPr>
      <w:b/>
      <w:bCs/>
      <w:lang w:bidi="ar-SA"/>
    </w:rPr>
  </w:style>
  <w:style w:type="character" w:customStyle="1" w:styleId="UnresolvedMention1">
    <w:name w:val="Unresolved Mention1"/>
    <w:basedOn w:val="a0"/>
    <w:uiPriority w:val="99"/>
    <w:semiHidden/>
    <w:unhideWhenUsed/>
    <w:rsid w:val="00B4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6699">
      <w:bodyDiv w:val="1"/>
      <w:marLeft w:val="0"/>
      <w:marRight w:val="0"/>
      <w:marTop w:val="0"/>
      <w:marBottom w:val="0"/>
      <w:divBdr>
        <w:top w:val="none" w:sz="0" w:space="0" w:color="auto"/>
        <w:left w:val="none" w:sz="0" w:space="0" w:color="auto"/>
        <w:bottom w:val="none" w:sz="0" w:space="0" w:color="auto"/>
        <w:right w:val="none" w:sz="0" w:space="0" w:color="auto"/>
      </w:divBdr>
    </w:div>
    <w:div w:id="77364789">
      <w:bodyDiv w:val="1"/>
      <w:marLeft w:val="0"/>
      <w:marRight w:val="0"/>
      <w:marTop w:val="0"/>
      <w:marBottom w:val="0"/>
      <w:divBdr>
        <w:top w:val="none" w:sz="0" w:space="0" w:color="auto"/>
        <w:left w:val="none" w:sz="0" w:space="0" w:color="auto"/>
        <w:bottom w:val="none" w:sz="0" w:space="0" w:color="auto"/>
        <w:right w:val="none" w:sz="0" w:space="0" w:color="auto"/>
      </w:divBdr>
    </w:div>
    <w:div w:id="102850563">
      <w:bodyDiv w:val="1"/>
      <w:marLeft w:val="0"/>
      <w:marRight w:val="0"/>
      <w:marTop w:val="0"/>
      <w:marBottom w:val="0"/>
      <w:divBdr>
        <w:top w:val="none" w:sz="0" w:space="0" w:color="auto"/>
        <w:left w:val="none" w:sz="0" w:space="0" w:color="auto"/>
        <w:bottom w:val="none" w:sz="0" w:space="0" w:color="auto"/>
        <w:right w:val="none" w:sz="0" w:space="0" w:color="auto"/>
      </w:divBdr>
    </w:div>
    <w:div w:id="210044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Collaborations@innovationisrael.org.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ta.gruber@innovationisrael.org.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nkel-adhesives.com/us/en.html" TargetMode="External"/><Relationship Id="rId4" Type="http://schemas.openxmlformats.org/officeDocument/2006/relationships/settings" Target="settings.xml"/><Relationship Id="rId9" Type="http://schemas.openxmlformats.org/officeDocument/2006/relationships/hyperlink" Target="https://www.henke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1B64-A278-45D7-A733-758FAF95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3449</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Gruber</dc:creator>
  <cp:lastModifiedBy>Yael Koresh</cp:lastModifiedBy>
  <cp:revision>2</cp:revision>
  <dcterms:created xsi:type="dcterms:W3CDTF">2023-01-26T07:55:00Z</dcterms:created>
  <dcterms:modified xsi:type="dcterms:W3CDTF">2023-01-26T07:55:00Z</dcterms:modified>
</cp:coreProperties>
</file>