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ascii="Tahoma" w:hAnsi="Tahoma" w:eastAsia="Tahoma" w:cs="Tahoma"/>
          <w:b/>
          <w:color w:val="0070C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ascii="Tahoma" w:hAnsi="Tahoma" w:eastAsia="Tahoma" w:cs="Tahoma"/>
          <w:b/>
          <w:color w:val="0070C0"/>
          <w:sz w:val="36"/>
          <w:szCs w:val="36"/>
        </w:rPr>
      </w:pPr>
      <w:r>
        <w:rPr>
          <w:rFonts w:ascii="Tahoma" w:hAnsi="Tahoma" w:eastAsia="Tahoma" w:cs="Tahoma"/>
          <w:b/>
          <w:color w:val="0070C0"/>
          <w:sz w:val="36"/>
          <w:szCs w:val="36"/>
        </w:rPr>
        <w:t>Beijing-Israel R&amp;D Cooperation Program</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ascii="Tahoma" w:hAnsi="Tahoma" w:eastAsia="Tahoma" w:cs="Tahoma"/>
          <w:b/>
          <w:color w:val="0070C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ascii="Tahoma" w:hAnsi="Tahoma" w:eastAsia="Tahoma" w:cs="Tahoma"/>
          <w:b/>
          <w:color w:val="C00000"/>
          <w:sz w:val="32"/>
          <w:szCs w:val="32"/>
        </w:rPr>
      </w:pPr>
      <w:r>
        <w:rPr>
          <w:rFonts w:ascii="Tahoma" w:hAnsi="Tahoma" w:eastAsia="Tahoma" w:cs="Tahoma"/>
          <w:b/>
          <w:color w:val="C00000"/>
          <w:sz w:val="32"/>
          <w:szCs w:val="32"/>
        </w:rPr>
        <w:t xml:space="preserve"> </w:t>
      </w:r>
      <w:r>
        <w:rPr>
          <w:rFonts w:ascii="Tahoma" w:hAnsi="Tahoma" w:eastAsia="Tahoma" w:cs="Tahoma"/>
          <w:b/>
          <w:color w:val="000000"/>
        </w:rPr>
        <w:t xml:space="preserve">A bilateral framework providing financial support for collaborative </w:t>
      </w:r>
      <w:r>
        <w:rPr>
          <w:rFonts w:hint="eastAsia" w:ascii="Tahoma" w:hAnsi="Tahoma" w:eastAsia="宋体" w:cs="Tahoma"/>
          <w:b/>
          <w:color w:val="000000"/>
          <w:lang w:val="en-US" w:eastAsia="zh-CN"/>
        </w:rPr>
        <w:t>T</w:t>
      </w:r>
      <w:r>
        <w:rPr>
          <w:rFonts w:ascii="Tahoma" w:hAnsi="Tahoma" w:eastAsia="Tahoma" w:cs="Tahoma"/>
          <w:b/>
          <w:color w:val="000000"/>
        </w:rPr>
        <w:t>echnological Innovation Projects between Chinese and Israeli companies</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ascii="Tahoma" w:hAnsi="Tahoma" w:eastAsia="Tahoma" w:cs="Tahoma"/>
          <w:b/>
          <w:color w:val="C00000"/>
          <w:sz w:val="22"/>
          <w:szCs w:val="22"/>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ascii="Tahoma" w:hAnsi="Tahoma" w:eastAsia="Tahoma" w:cs="Tahoma"/>
          <w:b/>
          <w:i/>
          <w:color w:val="C00000"/>
          <w:sz w:val="32"/>
          <w:szCs w:val="32"/>
        </w:rPr>
      </w:pPr>
      <w:r>
        <w:rPr>
          <w:rFonts w:ascii="Tahoma" w:hAnsi="Tahoma" w:eastAsia="Tahoma" w:cs="Tahoma"/>
          <w:b/>
          <w:i/>
          <w:color w:val="C00000"/>
          <w:sz w:val="32"/>
          <w:szCs w:val="32"/>
        </w:rPr>
        <w:t xml:space="preserve"> 2</w:t>
      </w:r>
      <w:r>
        <w:rPr>
          <w:rFonts w:ascii="Tahoma" w:hAnsi="Tahoma" w:eastAsia="Tahoma" w:cs="Tahoma"/>
          <w:b/>
          <w:i/>
          <w:color w:val="C00000"/>
          <w:sz w:val="32"/>
          <w:szCs w:val="32"/>
          <w:vertAlign w:val="superscript"/>
        </w:rPr>
        <w:t>nd</w:t>
      </w:r>
      <w:r>
        <w:rPr>
          <w:rFonts w:ascii="Tahoma" w:hAnsi="Tahoma" w:eastAsia="Tahoma" w:cs="Tahoma"/>
          <w:b/>
          <w:i/>
          <w:color w:val="C00000"/>
          <w:sz w:val="32"/>
          <w:szCs w:val="32"/>
        </w:rPr>
        <w:t xml:space="preserve"> Call for Proposals – Feb 2022 </w:t>
      </w:r>
    </w:p>
    <w:p>
      <w:pPr>
        <w:ind w:left="-360"/>
        <w:jc w:val="center"/>
        <w:rPr>
          <w:rFonts w:ascii="Quattrocento Sans" w:hAnsi="Quattrocento Sans" w:eastAsia="Quattrocento Sans" w:cs="Quattrocento Sans"/>
          <w:b/>
          <w:u w:val="single"/>
        </w:rPr>
      </w:pPr>
    </w:p>
    <w:p>
      <w:pPr>
        <w:numPr>
          <w:ilvl w:val="0"/>
          <w:numId w:val="1"/>
        </w:numPr>
        <w:rPr>
          <w:rFonts w:ascii="Quattrocento Sans" w:hAnsi="Quattrocento Sans" w:eastAsia="Quattrocento Sans" w:cs="Quattrocento Sans"/>
          <w:b/>
        </w:rPr>
      </w:pPr>
      <w:bookmarkStart w:id="0" w:name="gjdgxs" w:colFirst="0" w:colLast="0"/>
      <w:bookmarkEnd w:id="0"/>
      <w:r>
        <w:rPr>
          <w:rFonts w:ascii="Quattrocento Sans" w:hAnsi="Quattrocento Sans" w:eastAsia="Quattrocento Sans" w:cs="Quattrocento Sans"/>
          <w:b/>
        </w:rPr>
        <w:t xml:space="preserve">About the Program </w:t>
      </w:r>
    </w:p>
    <w:p>
      <w:pPr>
        <w:pBdr>
          <w:top w:val="none" w:color="auto" w:sz="0" w:space="0"/>
          <w:left w:val="none" w:color="auto" w:sz="0" w:space="0"/>
          <w:bottom w:val="none" w:color="auto" w:sz="0" w:space="0"/>
          <w:right w:val="none" w:color="auto" w:sz="0" w:space="0"/>
          <w:between w:val="none" w:color="auto" w:sz="0" w:space="0"/>
        </w:pBdr>
        <w:ind w:right="4"/>
        <w:jc w:val="both"/>
        <w:rPr>
          <w:rFonts w:ascii="Quattrocento Sans" w:hAnsi="Quattrocento Sans" w:eastAsia="Quattrocento Sans" w:cs="Quattrocento Sans"/>
          <w:color w:val="000000"/>
          <w:sz w:val="20"/>
          <w:szCs w:val="20"/>
        </w:rPr>
      </w:pPr>
    </w:p>
    <w:p>
      <w:pPr>
        <w:spacing w:after="120"/>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The Beijing Municipal Science and Technology Commission</w:t>
      </w:r>
      <w:r>
        <w:rPr>
          <w:rFonts w:ascii="Quattrocento Sans" w:hAnsi="Quattrocento Sans" w:eastAsia="Quattrocento Sans" w:cs="Quattrocento Sans"/>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 xml:space="preserve">Administrative Commission of Zhongguancun Science Park </w:t>
      </w:r>
      <w:r>
        <w:rPr>
          <w:rFonts w:ascii="Quattrocento Sans" w:hAnsi="Quattrocento Sans" w:eastAsia="Quattrocento Sans" w:cs="Quattrocento Sans"/>
          <w:sz w:val="20"/>
          <w:szCs w:val="20"/>
        </w:rPr>
        <w:t xml:space="preserve">and the government of the State of Israel signed a bilateral agreement in 2019 to form the Beijing-Israel program for Industrial R&amp;D with the primary aim of supporting joint industrial R&amp;D projects aimed at the development of products or processes leading to commercialization in the global market. </w:t>
      </w:r>
    </w:p>
    <w:p>
      <w:pPr>
        <w:spacing w:after="120"/>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Within the context of the bilateral framework, funding mechanisms have been created, through which industry may seek support for joint bilateral research and development (R&amp;D) projects, involving at least one Beijing and one Israeli company.</w:t>
      </w:r>
    </w:p>
    <w:p>
      <w:pPr>
        <w:spacing w:after="120"/>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The bilateral framework is jointly implemented by the Beijing Municipal Science and Technology Commission</w:t>
      </w:r>
      <w:r>
        <w:rPr>
          <w:rFonts w:ascii="Quattrocento Sans" w:hAnsi="Quattrocento Sans" w:eastAsia="Quattrocento Sans" w:cs="Quattrocento Sans"/>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Administrative Commission of Zhongguancun Science Park</w:t>
      </w:r>
      <w:r>
        <w:rPr>
          <w:rFonts w:ascii="Quattrocento Sans" w:hAnsi="Quattrocento Sans" w:eastAsia="Quattrocento Sans" w:cs="Quattrocento Sans"/>
          <w:sz w:val="20"/>
          <w:szCs w:val="20"/>
        </w:rPr>
        <w:t xml:space="preserve"> and The Israel Innovation Authority</w:t>
      </w:r>
      <w:r>
        <w:rPr>
          <w:rFonts w:hint="eastAsia" w:ascii="Quattrocento Sans" w:hAnsi="Quattrocento Sans" w:eastAsia="Quattrocento Sans" w:cs="Quattrocento Sans"/>
          <w:sz w:val="20"/>
          <w:szCs w:val="20"/>
          <w:lang w:val="en-US" w:eastAsia="zh-CN"/>
        </w:rPr>
        <w:t xml:space="preserve"> (IIA)</w:t>
      </w:r>
      <w:r>
        <w:rPr>
          <w:rFonts w:ascii="Quattrocento Sans" w:hAnsi="Quattrocento Sans" w:eastAsia="Quattrocento Sans" w:cs="Quattrocento Sans"/>
          <w:sz w:val="20"/>
          <w:szCs w:val="20"/>
        </w:rPr>
        <w:t>.</w:t>
      </w:r>
    </w:p>
    <w:p>
      <w:pPr>
        <w:spacing w:after="120"/>
        <w:jc w:val="both"/>
        <w:rPr>
          <w:rFonts w:ascii="Quattrocento Sans" w:hAnsi="Quattrocento Sans" w:eastAsia="Quattrocento Sans" w:cs="Quattrocento Sans"/>
          <w:sz w:val="20"/>
          <w:szCs w:val="20"/>
        </w:rPr>
      </w:pPr>
    </w:p>
    <w:p>
      <w:pPr>
        <w:spacing w:after="120"/>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 xml:space="preserve">These guidelines and information are specific to the Beijing-Israel joint program, for projects submitted under the current Call for Proposals (CFP). </w:t>
      </w:r>
    </w:p>
    <w:p>
      <w:pPr>
        <w:spacing w:after="120"/>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The Beijing Municipal Science and Technology Commission</w:t>
      </w:r>
      <w:r>
        <w:rPr>
          <w:rFonts w:ascii="Quattrocento Sans" w:hAnsi="Quattrocento Sans" w:eastAsia="Quattrocento Sans" w:cs="Quattrocento Sans"/>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 xml:space="preserve">Administrative Commission of Zhongguancun Science Park </w:t>
      </w:r>
      <w:r>
        <w:rPr>
          <w:rFonts w:ascii="Quattrocento Sans" w:hAnsi="Quattrocento Sans" w:eastAsia="Quattrocento Sans" w:cs="Quattrocento Sans"/>
          <w:sz w:val="20"/>
          <w:szCs w:val="20"/>
        </w:rPr>
        <w:t xml:space="preserve">and IIA invite Chinese and Israeli companies to submit proposals for funding for bilateral </w:t>
      </w:r>
      <w:r>
        <w:rPr>
          <w:rFonts w:hint="eastAsia" w:ascii="Quattrocento Sans" w:hAnsi="Quattrocento Sans" w:eastAsia="Quattrocento Sans" w:cs="Quattrocento Sans"/>
          <w:sz w:val="20"/>
          <w:szCs w:val="20"/>
          <w:lang w:val="en-US" w:eastAsia="zh-CN"/>
        </w:rPr>
        <w:t>T</w:t>
      </w:r>
      <w:r>
        <w:rPr>
          <w:rFonts w:ascii="Quattrocento Sans" w:hAnsi="Quattrocento Sans" w:eastAsia="Quattrocento Sans" w:cs="Quattrocento Sans"/>
          <w:sz w:val="20"/>
          <w:szCs w:val="20"/>
        </w:rPr>
        <w:t xml:space="preserve">echnological Innovation </w:t>
      </w:r>
      <w:r>
        <w:rPr>
          <w:rFonts w:hint="eastAsia" w:ascii="Quattrocento Sans" w:hAnsi="Quattrocento Sans" w:eastAsia="Quattrocento Sans" w:cs="Quattrocento Sans"/>
          <w:sz w:val="20"/>
          <w:szCs w:val="20"/>
          <w:lang w:val="en-US" w:eastAsia="zh-CN"/>
        </w:rPr>
        <w:t>P</w:t>
      </w:r>
      <w:r>
        <w:rPr>
          <w:rFonts w:ascii="Quattrocento Sans" w:hAnsi="Quattrocento Sans" w:eastAsia="Quattrocento Sans" w:cs="Quattrocento Sans"/>
          <w:sz w:val="20"/>
          <w:szCs w:val="20"/>
        </w:rPr>
        <w:t>rojects, involving at least one company from each country, which includes science and technology (S&amp;T) development leading to commercial success, social good and benefit to both countries.</w:t>
      </w:r>
    </w:p>
    <w:p>
      <w:pPr>
        <w:rPr>
          <w:b/>
          <w:color w:val="FF0000"/>
        </w:rPr>
      </w:pPr>
      <w:r>
        <w:rPr>
          <w:rFonts w:ascii="Quattrocento Sans" w:hAnsi="Quattrocento Sans" w:eastAsia="Quattrocento Sans" w:cs="Quattrocento Sans"/>
          <w:b/>
          <w:sz w:val="20"/>
          <w:szCs w:val="20"/>
        </w:rPr>
        <w:t xml:space="preserve">This Call for Proposals is also providing support for </w:t>
      </w:r>
      <w:r>
        <w:rPr>
          <w:rFonts w:hint="eastAsia" w:ascii="Quattrocento Sans" w:hAnsi="Quattrocento Sans" w:eastAsia="Quattrocento Sans" w:cs="Quattrocento Sans"/>
          <w:b/>
          <w:sz w:val="20"/>
          <w:szCs w:val="20"/>
          <w:lang w:val="en-US" w:eastAsia="zh-CN"/>
        </w:rPr>
        <w:t>P</w:t>
      </w:r>
      <w:r>
        <w:rPr>
          <w:rFonts w:ascii="Quattrocento Sans" w:hAnsi="Quattrocento Sans" w:eastAsia="Quattrocento Sans" w:cs="Quattrocento Sans"/>
          <w:b/>
          <w:sz w:val="20"/>
          <w:szCs w:val="20"/>
        </w:rPr>
        <w:t xml:space="preserve">ilot </w:t>
      </w:r>
      <w:r>
        <w:rPr>
          <w:rFonts w:hint="eastAsia" w:ascii="Quattrocento Sans" w:hAnsi="Quattrocento Sans" w:eastAsia="Quattrocento Sans" w:cs="Quattrocento Sans"/>
          <w:b/>
          <w:sz w:val="20"/>
          <w:szCs w:val="20"/>
          <w:lang w:val="en-US" w:eastAsia="zh-CN"/>
        </w:rPr>
        <w:t>P</w:t>
      </w:r>
      <w:r>
        <w:rPr>
          <w:rFonts w:ascii="Quattrocento Sans" w:hAnsi="Quattrocento Sans" w:eastAsia="Quattrocento Sans" w:cs="Quattrocento Sans"/>
          <w:b/>
          <w:sz w:val="20"/>
          <w:szCs w:val="20"/>
        </w:rPr>
        <w:t>rojects</w:t>
      </w:r>
      <w:r>
        <w:rPr>
          <w:rFonts w:ascii="Quattrocento Sans" w:hAnsi="Quattrocento Sans" w:eastAsia="Quattrocento Sans" w:cs="Quattrocento Sans"/>
          <w:sz w:val="20"/>
          <w:szCs w:val="20"/>
        </w:rPr>
        <w:t>.</w:t>
      </w:r>
    </w:p>
    <w:p>
      <w:pPr>
        <w:rPr>
          <w:b/>
          <w:color w:val="FF0000"/>
        </w:rPr>
      </w:pPr>
    </w:p>
    <w:p>
      <w:pPr>
        <w:numPr>
          <w:ilvl w:val="0"/>
          <w:numId w:val="1"/>
        </w:numPr>
        <w:pBdr>
          <w:top w:val="none" w:color="auto" w:sz="0" w:space="0"/>
          <w:left w:val="none" w:color="auto" w:sz="0" w:space="0"/>
          <w:bottom w:val="none" w:color="auto" w:sz="0" w:space="0"/>
          <w:right w:val="none" w:color="auto" w:sz="0" w:space="0"/>
          <w:between w:val="none" w:color="auto" w:sz="0" w:space="0"/>
        </w:pBdr>
        <w:rPr>
          <w:rFonts w:ascii="Quattrocento Sans" w:hAnsi="Quattrocento Sans" w:eastAsia="Quattrocento Sans" w:cs="Quattrocento Sans"/>
          <w:b/>
          <w:color w:val="000000"/>
        </w:rPr>
      </w:pPr>
      <w:r>
        <w:rPr>
          <w:rFonts w:ascii="Quattrocento Sans" w:hAnsi="Quattrocento Sans" w:eastAsia="Quattrocento Sans" w:cs="Quattrocento Sans"/>
          <w:b/>
          <w:color w:val="000000"/>
        </w:rPr>
        <w:t xml:space="preserve">Common Requirements &amp; Criteria </w:t>
      </w:r>
    </w:p>
    <w:p>
      <w:pPr>
        <w:pBdr>
          <w:top w:val="none" w:color="auto" w:sz="0" w:space="0"/>
          <w:left w:val="none" w:color="auto" w:sz="0" w:space="0"/>
          <w:bottom w:val="none" w:color="auto" w:sz="0" w:space="0"/>
          <w:right w:val="none" w:color="auto" w:sz="0" w:space="0"/>
          <w:between w:val="none" w:color="auto" w:sz="0" w:space="0"/>
        </w:pBdr>
        <w:ind w:left="720"/>
        <w:rPr>
          <w:rFonts w:ascii="Quattrocento Sans" w:hAnsi="Quattrocento Sans" w:eastAsia="Quattrocento Sans" w:cs="Quattrocento Sans"/>
          <w:b/>
          <w:color w:val="000000"/>
        </w:rPr>
      </w:pPr>
    </w:p>
    <w:p>
      <w:pPr>
        <w:pBdr>
          <w:top w:val="none" w:color="auto" w:sz="0" w:space="0"/>
          <w:left w:val="none" w:color="auto" w:sz="0" w:space="0"/>
          <w:bottom w:val="none" w:color="auto" w:sz="0" w:space="0"/>
          <w:right w:val="none" w:color="auto" w:sz="0" w:space="0"/>
          <w:between w:val="none" w:color="auto" w:sz="0" w:space="0"/>
        </w:pBdr>
        <w:ind w:left="720"/>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Technology Sectors for this call: AI, Health and Medicine, and Modern Agriculture</w:t>
      </w:r>
    </w:p>
    <w:p>
      <w:pPr>
        <w:spacing w:after="120"/>
        <w:jc w:val="both"/>
        <w:rPr>
          <w:rFonts w:ascii="Quattrocento Sans" w:hAnsi="Quattrocento Sans" w:eastAsia="Quattrocento Sans" w:cs="Quattrocento Sans"/>
          <w:sz w:val="20"/>
          <w:szCs w:val="20"/>
        </w:rPr>
      </w:pPr>
    </w:p>
    <w:p>
      <w:pPr>
        <w:spacing w:after="120"/>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 xml:space="preserve">In order to apply to the current call for proposals, companies and projects must meet the following criteria: </w:t>
      </w:r>
    </w:p>
    <w:p>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At least two science and technology companies from the respective countries, fulfilling the company eligibility criteria mentioned below, should express a desire to cooperate in the research and development of a new product or a new process. </w:t>
      </w:r>
    </w:p>
    <w:p>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The project may involve more than one company from each side; academic/research entities are eligible to join as sub-contractors only. </w:t>
      </w:r>
    </w:p>
    <w:p>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The product should be highly innovative with significant commercial potential. The joint </w:t>
      </w:r>
      <w:r>
        <w:rPr>
          <w:rFonts w:hint="eastAsia" w:ascii="Quattrocento Sans" w:hAnsi="Quattrocento Sans" w:eastAsia="Quattrocento Sans" w:cs="Quattrocento Sans"/>
          <w:color w:val="000000"/>
          <w:sz w:val="20"/>
          <w:szCs w:val="20"/>
          <w:lang w:val="en-US" w:eastAsia="zh-CN"/>
        </w:rPr>
        <w:t>T</w:t>
      </w:r>
      <w:r>
        <w:rPr>
          <w:rFonts w:ascii="Quattrocento Sans" w:hAnsi="Quattrocento Sans" w:eastAsia="Quattrocento Sans" w:cs="Quattrocento Sans"/>
          <w:color w:val="000000"/>
          <w:sz w:val="20"/>
          <w:szCs w:val="20"/>
        </w:rPr>
        <w:t xml:space="preserve">echnological Innovation </w:t>
      </w:r>
      <w:r>
        <w:rPr>
          <w:rFonts w:hint="eastAsia" w:ascii="Quattrocento Sans" w:hAnsi="Quattrocento Sans" w:eastAsia="Quattrocento Sans" w:cs="Quattrocento Sans"/>
          <w:color w:val="000000"/>
          <w:sz w:val="20"/>
          <w:szCs w:val="20"/>
          <w:lang w:val="en-US" w:eastAsia="zh-CN"/>
        </w:rPr>
        <w:t>P</w:t>
      </w:r>
      <w:r>
        <w:rPr>
          <w:rFonts w:ascii="Quattrocento Sans" w:hAnsi="Quattrocento Sans" w:eastAsia="Quattrocento Sans" w:cs="Quattrocento Sans"/>
          <w:color w:val="000000"/>
          <w:sz w:val="20"/>
          <w:szCs w:val="20"/>
        </w:rPr>
        <w:t xml:space="preserve">roject should aim at the development of products/processes leading to commercialization in the global market. </w:t>
      </w:r>
    </w:p>
    <w:p>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The project partners should agree in advance on the IP rights and on the commercialization strategy of the product or process.*</w:t>
      </w:r>
    </w:p>
    <w:p>
      <w:pPr>
        <w:pBdr>
          <w:top w:val="none" w:color="auto" w:sz="0" w:space="0"/>
          <w:left w:val="none" w:color="auto" w:sz="0" w:space="0"/>
          <w:bottom w:val="none" w:color="auto" w:sz="0" w:space="0"/>
          <w:right w:val="none" w:color="auto" w:sz="0" w:space="0"/>
          <w:between w:val="none" w:color="auto" w:sz="0" w:space="0"/>
        </w:pBdr>
        <w:ind w:left="720"/>
        <w:jc w:val="both"/>
        <w:rPr>
          <w:rFonts w:ascii="Quattrocento Sans" w:hAnsi="Quattrocento Sans" w:eastAsia="Quattrocento Sans" w:cs="Quattrocento Sans"/>
          <w:i/>
          <w:color w:val="000000"/>
          <w:sz w:val="20"/>
          <w:szCs w:val="20"/>
        </w:rPr>
      </w:pPr>
    </w:p>
    <w:p>
      <w:pPr>
        <w:pBdr>
          <w:top w:val="none" w:color="auto" w:sz="0" w:space="0"/>
          <w:left w:val="none" w:color="auto" w:sz="0" w:space="0"/>
          <w:bottom w:val="none" w:color="auto" w:sz="0" w:space="0"/>
          <w:right w:val="none" w:color="auto" w:sz="0" w:space="0"/>
          <w:between w:val="none" w:color="auto" w:sz="0" w:space="0"/>
        </w:pBdr>
        <w:ind w:left="720"/>
        <w:jc w:val="both"/>
        <w:rPr>
          <w:rFonts w:ascii="Quattrocento Sans" w:hAnsi="Quattrocento Sans" w:eastAsia="Quattrocento Sans" w:cs="Quattrocento Sans"/>
          <w:i/>
          <w:color w:val="000000"/>
          <w:sz w:val="20"/>
          <w:szCs w:val="20"/>
        </w:rPr>
      </w:pPr>
      <w:r>
        <w:rPr>
          <w:rFonts w:ascii="Quattrocento Sans" w:hAnsi="Quattrocento Sans" w:eastAsia="Quattrocento Sans" w:cs="Quattrocento Sans"/>
          <w:i/>
          <w:color w:val="000000"/>
          <w:sz w:val="20"/>
          <w:szCs w:val="20"/>
        </w:rPr>
        <w:t xml:space="preserve">*Note: For the submission phase, only an LOI (Letter of Intent), a preliminary agreement or draft MoU is required, however the final agreement has to be presented to the funding authorities. </w:t>
      </w:r>
    </w:p>
    <w:p>
      <w:pPr>
        <w:pBdr>
          <w:top w:val="none" w:color="auto" w:sz="0" w:space="0"/>
          <w:left w:val="none" w:color="auto" w:sz="0" w:space="0"/>
          <w:bottom w:val="none" w:color="auto" w:sz="0" w:space="0"/>
          <w:right w:val="none" w:color="auto" w:sz="0" w:space="0"/>
          <w:between w:val="none" w:color="auto" w:sz="0" w:space="0"/>
        </w:pBdr>
        <w:ind w:left="720"/>
        <w:jc w:val="both"/>
        <w:rPr>
          <w:rFonts w:ascii="Quattrocento Sans" w:hAnsi="Quattrocento Sans" w:eastAsia="Quattrocento Sans" w:cs="Quattrocento Sans"/>
          <w:color w:val="000000"/>
          <w:sz w:val="20"/>
          <w:szCs w:val="20"/>
        </w:rPr>
      </w:pPr>
    </w:p>
    <w:p>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The project should demonstrate the contribution of the participants from both countries</w:t>
      </w:r>
    </w:p>
    <w:p>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The project must be balanced between participants and significant to both partners.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120"/>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The maximum project period is three years. </w:t>
      </w:r>
    </w:p>
    <w:p>
      <w:pPr>
        <w:spacing w:after="120"/>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 xml:space="preserve">Any partner whose cooperative Technological Innovation </w:t>
      </w:r>
      <w:r>
        <w:rPr>
          <w:rFonts w:hint="eastAsia" w:ascii="Quattrocento Sans" w:hAnsi="Quattrocento Sans" w:eastAsia="Quattrocento Sans" w:cs="Quattrocento Sans"/>
          <w:sz w:val="20"/>
          <w:szCs w:val="20"/>
          <w:lang w:val="en-US" w:eastAsia="zh-CN"/>
        </w:rPr>
        <w:t>P</w:t>
      </w:r>
      <w:r>
        <w:rPr>
          <w:rFonts w:ascii="Quattrocento Sans" w:hAnsi="Quattrocento Sans" w:eastAsia="Quattrocento Sans" w:cs="Quattrocento Sans"/>
          <w:sz w:val="20"/>
          <w:szCs w:val="20"/>
        </w:rPr>
        <w:t>roject is consistent with the aforementioned criteria can apply to the present Call for Proposals in accordance with the national laws, rules, regulations and procedures in effect.</w:t>
      </w:r>
    </w:p>
    <w:p>
      <w:pPr>
        <w:jc w:val="both"/>
        <w:rPr>
          <w:rFonts w:ascii="Quattrocento Sans" w:hAnsi="Quattrocento Sans" w:eastAsia="Quattrocento Sans" w:cs="Quattrocento Sans"/>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rPr>
          <w:rFonts w:ascii="Quattrocento Sans" w:hAnsi="Quattrocento Sans" w:eastAsia="Quattrocento Sans" w:cs="Quattrocento Sans"/>
          <w:b/>
          <w:color w:val="000000"/>
        </w:rPr>
      </w:pPr>
      <w:r>
        <w:rPr>
          <w:rFonts w:ascii="Quattrocento Sans" w:hAnsi="Quattrocento Sans" w:eastAsia="Quattrocento Sans" w:cs="Quattrocento Sans"/>
          <w:b/>
          <w:color w:val="000000"/>
        </w:rPr>
        <w:t xml:space="preserve">Eligibility </w:t>
      </w:r>
    </w:p>
    <w:p>
      <w:pPr>
        <w:jc w:val="both"/>
        <w:rPr>
          <w:rFonts w:ascii="Quattrocento Sans" w:hAnsi="Quattrocento Sans" w:eastAsia="Quattrocento Sans" w:cs="Quattrocento Sans"/>
          <w:b/>
          <w:sz w:val="20"/>
          <w:szCs w:val="20"/>
        </w:rPr>
      </w:pPr>
    </w:p>
    <w:p>
      <w:pPr>
        <w:jc w:val="both"/>
        <w:rPr>
          <w:rFonts w:ascii="Quattrocento Sans" w:hAnsi="Quattrocento Sans" w:eastAsia="Quattrocento Sans" w:cs="Quattrocento Sans"/>
          <w:b/>
          <w:sz w:val="20"/>
          <w:szCs w:val="20"/>
        </w:rPr>
      </w:pPr>
      <w:r>
        <w:rPr>
          <w:rFonts w:ascii="Quattrocento Sans" w:hAnsi="Quattrocento Sans" w:eastAsia="Quattrocento Sans" w:cs="Quattrocento Sans"/>
          <w:b/>
          <w:sz w:val="20"/>
          <w:szCs w:val="20"/>
        </w:rPr>
        <w:t>Chinese Applicants</w:t>
      </w:r>
    </w:p>
    <w:p>
      <w:pPr>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Eligible applicants will be Chinese companies which have R&amp;D activities in Beijing, China.</w:t>
      </w:r>
    </w:p>
    <w:p>
      <w:pPr>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b/>
          <w:sz w:val="20"/>
          <w:szCs w:val="20"/>
        </w:rPr>
      </w:pPr>
      <w:r>
        <w:rPr>
          <w:rFonts w:ascii="Quattrocento Sans" w:hAnsi="Quattrocento Sans" w:eastAsia="Quattrocento Sans" w:cs="Quattrocento Sans"/>
          <w:b/>
          <w:sz w:val="20"/>
          <w:szCs w:val="20"/>
        </w:rPr>
        <w:t>Israeli Applicants</w:t>
      </w:r>
    </w:p>
    <w:p>
      <w:pPr>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Eligible applicants will be R&amp;D performing Israeli registered companies operating in Israel.</w:t>
      </w:r>
    </w:p>
    <w:p>
      <w:pPr>
        <w:jc w:val="center"/>
        <w:rPr>
          <w:rFonts w:ascii="Quattrocento Sans" w:hAnsi="Quattrocento Sans" w:eastAsia="Quattrocento Sans" w:cs="Quattrocento Sans"/>
          <w:sz w:val="8"/>
          <w:szCs w:val="8"/>
        </w:rPr>
      </w:pPr>
    </w:p>
    <w:p>
      <w:pPr>
        <w:jc w:val="both"/>
        <w:rPr>
          <w:rFonts w:ascii="Quattrocento Sans" w:hAnsi="Quattrocento Sans" w:eastAsia="Quattrocento Sans" w:cs="Quattrocento Sans"/>
          <w:color w:val="000000"/>
          <w:sz w:val="16"/>
          <w:szCs w:val="16"/>
        </w:rPr>
      </w:pPr>
    </w:p>
    <w:p>
      <w:pPr>
        <w:numPr>
          <w:ilvl w:val="0"/>
          <w:numId w:val="1"/>
        </w:numPr>
        <w:rPr>
          <w:rFonts w:ascii="Quattrocento Sans" w:hAnsi="Quattrocento Sans" w:eastAsia="Quattrocento Sans" w:cs="Quattrocento Sans"/>
          <w:b/>
        </w:rPr>
      </w:pPr>
      <w:r>
        <w:rPr>
          <w:rFonts w:ascii="Quattrocento Sans" w:hAnsi="Quattrocento Sans" w:eastAsia="Quattrocento Sans" w:cs="Quattrocento Sans"/>
          <w:b/>
        </w:rPr>
        <w:t xml:space="preserve">Funding Support </w:t>
      </w:r>
    </w:p>
    <w:p>
      <w:pPr>
        <w:rPr>
          <w:rFonts w:ascii="Quattrocento Sans" w:hAnsi="Quattrocento Sans" w:eastAsia="Quattrocento Sans" w:cs="Quattrocento Sans"/>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Funding support will be provided to each partner through its own implementing &amp; funding organisation (both the Beijing Municipal Science and Technology Commission</w:t>
      </w:r>
      <w:r>
        <w:rPr>
          <w:rFonts w:ascii="Quattrocento Sans" w:hAnsi="Quattrocento Sans" w:eastAsia="Quattrocento Sans" w:cs="Quattrocento Sans"/>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Administrative Commission of Zhongguancun Science Park,</w:t>
      </w:r>
      <w:r>
        <w:rPr>
          <w:rFonts w:ascii="Quattrocento Sans" w:hAnsi="Quattrocento Sans" w:eastAsia="Quattrocento Sans" w:cs="Quattrocento Sans"/>
          <w:sz w:val="20"/>
          <w:szCs w:val="20"/>
        </w:rPr>
        <w:t xml:space="preserve"> China, or IIA in Israel) in accordance with the national laws, rules, regulations and procedures in effect.</w:t>
      </w:r>
    </w:p>
    <w:p>
      <w:pPr>
        <w:jc w:val="both"/>
        <w:rPr>
          <w:rFonts w:ascii="Quattrocento Sans" w:hAnsi="Quattrocento Sans" w:eastAsia="Quattrocento Sans" w:cs="Quattrocento Sans"/>
          <w:sz w:val="20"/>
          <w:szCs w:val="20"/>
        </w:rPr>
      </w:pPr>
    </w:p>
    <w:p>
      <w:pPr>
        <w:rPr>
          <w:rFonts w:ascii="Quattrocento Sans" w:hAnsi="Quattrocento Sans" w:eastAsia="Quattrocento Sans" w:cs="Quattrocento Sans"/>
          <w:sz w:val="8"/>
          <w:szCs w:val="8"/>
        </w:rPr>
      </w:pPr>
    </w:p>
    <w:p>
      <w:pPr>
        <w:rPr>
          <w:rFonts w:ascii="Quattrocento Sans" w:hAnsi="Quattrocento Sans" w:eastAsia="Quattrocento Sans" w:cs="Quattrocento Sans"/>
          <w:b/>
          <w:sz w:val="20"/>
          <w:szCs w:val="20"/>
        </w:rPr>
      </w:pPr>
      <w:r>
        <w:rPr>
          <w:rFonts w:ascii="Quattrocento Sans" w:hAnsi="Quattrocento Sans" w:eastAsia="Quattrocento Sans" w:cs="Quattrocento Sans"/>
          <w:b/>
          <w:sz w:val="20"/>
          <w:szCs w:val="20"/>
        </w:rPr>
        <w:t>In Beijing, China</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s>
        <w:ind w:left="454"/>
        <w:jc w:val="both"/>
        <w:rPr>
          <w:color w:val="000000"/>
          <w:sz w:val="20"/>
          <w:szCs w:val="20"/>
        </w:rPr>
      </w:pPr>
      <w:r>
        <w:rPr>
          <w:rFonts w:ascii="Quattrocento Sans" w:hAnsi="Quattrocento Sans" w:eastAsia="Quattrocento Sans" w:cs="Quattrocento Sans"/>
          <w:color w:val="000000"/>
          <w:sz w:val="20"/>
          <w:szCs w:val="20"/>
        </w:rPr>
        <w:t>The Beijing Municipal Science and Technology Commission</w:t>
      </w:r>
      <w:r>
        <w:rPr>
          <w:rFonts w:ascii="Quattrocento Sans" w:hAnsi="Quattrocento Sans" w:eastAsia="Quattrocento Sans" w:cs="Quattrocento Sans"/>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Administrative Commission of Zhongguancun Science Park</w:t>
      </w:r>
      <w:r>
        <w:rPr>
          <w:rFonts w:ascii="Quattrocento Sans" w:hAnsi="Quattrocento Sans" w:eastAsia="Quattrocento Sans" w:cs="Quattrocento Sans"/>
          <w:color w:val="000000"/>
          <w:sz w:val="20"/>
          <w:szCs w:val="20"/>
        </w:rPr>
        <w:t xml:space="preserve"> will entrust Chinese Companies selected under the Call for Proposals to carry out the projects.</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s>
        <w:ind w:left="454"/>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The total funding to a project from the Beijing Municipal Science and Technology Commission</w:t>
      </w:r>
      <w:r>
        <w:rPr>
          <w:rFonts w:ascii="Quattrocento Sans" w:hAnsi="Quattrocento Sans" w:eastAsia="Quattrocento Sans" w:cs="Quattrocento Sans"/>
        </w:rPr>
        <w:t>,</w:t>
      </w:r>
      <w:r>
        <w:rPr>
          <w:rFonts w:hint="eastAsia" w:ascii="Quattrocento Sans" w:hAnsi="Quattrocento Sans" w:eastAsia="宋体" w:cs="Quattrocento Sans"/>
          <w:lang w:val="en-US" w:eastAsia="zh-CN"/>
        </w:rPr>
        <w:t xml:space="preserve"> </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Administrative Commission of Zhong</w:t>
      </w:r>
      <w:r>
        <w:rPr>
          <w:rFonts w:hint="eastAsia" w:ascii="Quattrocento Sans" w:hAnsi="Quattrocento Sans" w:eastAsia="Quattrocento Sans" w:cs="Quattrocento Sans"/>
          <w:color w:val="000000"/>
          <w:sz w:val="20"/>
          <w:szCs w:val="20"/>
          <w:lang w:val="en-US" w:eastAsia="zh-CN"/>
        </w:rPr>
        <w:t>guancun Science Park</w:t>
      </w:r>
      <w:r>
        <w:rPr>
          <w:rFonts w:ascii="Quattrocento Sans" w:hAnsi="Quattrocento Sans" w:eastAsia="Quattrocento Sans" w:cs="Quattrocento Sans"/>
          <w:color w:val="000000"/>
          <w:sz w:val="20"/>
          <w:szCs w:val="20"/>
        </w:rPr>
        <w:t xml:space="preserve"> shall not exceed 50% of the approved R&amp;D expenses of a project. </w:t>
      </w:r>
    </w:p>
    <w:p>
      <w:pPr>
        <w:rPr>
          <w:rFonts w:ascii="Quattrocento Sans" w:hAnsi="Quattrocento Sans" w:eastAsia="Quattrocento Sans" w:cs="Quattrocento Sans"/>
          <w:b/>
          <w:sz w:val="20"/>
          <w:szCs w:val="20"/>
        </w:rPr>
      </w:pPr>
    </w:p>
    <w:p>
      <w:pPr>
        <w:rPr>
          <w:rFonts w:ascii="Quattrocento Sans" w:hAnsi="Quattrocento Sans" w:eastAsia="Quattrocento Sans" w:cs="Quattrocento Sans"/>
          <w:b/>
          <w:sz w:val="20"/>
          <w:szCs w:val="20"/>
        </w:rPr>
      </w:pPr>
      <w:r>
        <w:rPr>
          <w:rFonts w:ascii="Quattrocento Sans" w:hAnsi="Quattrocento Sans" w:eastAsia="Quattrocento Sans" w:cs="Quattrocento Sans"/>
          <w:b/>
          <w:sz w:val="20"/>
          <w:szCs w:val="20"/>
        </w:rPr>
        <w:t xml:space="preserve">In Israel </w:t>
      </w:r>
    </w:p>
    <w:p>
      <w:pPr>
        <w:numPr>
          <w:ilvl w:val="1"/>
          <w:numId w:val="3"/>
        </w:numPr>
        <w:pBdr>
          <w:top w:val="none" w:color="auto" w:sz="0" w:space="0"/>
          <w:left w:val="none" w:color="auto" w:sz="0" w:space="0"/>
          <w:bottom w:val="none" w:color="auto" w:sz="0" w:space="0"/>
          <w:right w:val="none" w:color="auto" w:sz="0" w:space="0"/>
          <w:between w:val="none" w:color="auto" w:sz="0" w:space="0"/>
        </w:pBdr>
        <w:ind w:left="480"/>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Funding will be provided in the form of a conditional grant to the projects selected under the Call for Proposals. </w:t>
      </w:r>
    </w:p>
    <w:p>
      <w:pPr>
        <w:numPr>
          <w:ilvl w:val="1"/>
          <w:numId w:val="3"/>
        </w:numPr>
        <w:pBdr>
          <w:top w:val="none" w:color="auto" w:sz="0" w:space="0"/>
          <w:left w:val="none" w:color="auto" w:sz="0" w:space="0"/>
          <w:bottom w:val="none" w:color="auto" w:sz="0" w:space="0"/>
          <w:right w:val="none" w:color="auto" w:sz="0" w:space="0"/>
          <w:between w:val="none" w:color="auto" w:sz="0" w:space="0"/>
        </w:pBdr>
        <w:ind w:left="480"/>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The total funding from the Government of Israel via the IIA will not exceed 50% of the eligible and approved costs of the R&amp;D, in accordance with the national laws and regulations. </w:t>
      </w:r>
    </w:p>
    <w:p>
      <w:pPr>
        <w:numPr>
          <w:ilvl w:val="1"/>
          <w:numId w:val="3"/>
        </w:numPr>
        <w:pBdr>
          <w:top w:val="none" w:color="auto" w:sz="0" w:space="0"/>
          <w:left w:val="none" w:color="auto" w:sz="0" w:space="0"/>
          <w:bottom w:val="none" w:color="auto" w:sz="0" w:space="0"/>
          <w:right w:val="none" w:color="auto" w:sz="0" w:space="0"/>
          <w:between w:val="none" w:color="auto" w:sz="0" w:space="0"/>
        </w:pBdr>
        <w:ind w:left="480"/>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When a project results in sales of a product, service or process, the financial support must be repaid to the </w:t>
      </w:r>
      <w:r>
        <w:rPr>
          <w:rFonts w:hint="eastAsia" w:ascii="Quattrocento Sans" w:hAnsi="Quattrocento Sans" w:eastAsia="Quattrocento Sans" w:cs="Quattrocento Sans"/>
          <w:color w:val="000000"/>
          <w:sz w:val="20"/>
          <w:szCs w:val="20"/>
          <w:lang w:val="en-US" w:eastAsia="zh-CN"/>
        </w:rPr>
        <w:t>IIA</w:t>
      </w:r>
      <w:r>
        <w:rPr>
          <w:rFonts w:ascii="Quattrocento Sans" w:hAnsi="Quattrocento Sans" w:eastAsia="Quattrocento Sans" w:cs="Quattrocento Sans"/>
          <w:color w:val="000000"/>
          <w:sz w:val="20"/>
          <w:szCs w:val="20"/>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pPr>
        <w:numPr>
          <w:ilvl w:val="1"/>
          <w:numId w:val="3"/>
        </w:numPr>
        <w:pBdr>
          <w:top w:val="none" w:color="auto" w:sz="0" w:space="0"/>
          <w:left w:val="none" w:color="auto" w:sz="0" w:space="0"/>
          <w:bottom w:val="none" w:color="auto" w:sz="0" w:space="0"/>
          <w:right w:val="none" w:color="auto" w:sz="0" w:space="0"/>
          <w:between w:val="none" w:color="auto" w:sz="0" w:space="0"/>
        </w:pBdr>
        <w:ind w:left="480"/>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 xml:space="preserve">For more information on funding conditions, applicants should visit the website of the Israel Innovation Authority: </w:t>
      </w:r>
    </w:p>
    <w:p>
      <w:pPr>
        <w:pBdr>
          <w:top w:val="none" w:color="auto" w:sz="0" w:space="0"/>
          <w:left w:val="none" w:color="auto" w:sz="0" w:space="0"/>
          <w:bottom w:val="none" w:color="auto" w:sz="0" w:space="0"/>
          <w:right w:val="none" w:color="auto" w:sz="0" w:space="0"/>
          <w:between w:val="none" w:color="auto" w:sz="0" w:space="0"/>
        </w:pBdr>
        <w:tabs>
          <w:tab w:val="left" w:pos="720"/>
        </w:tabs>
        <w:ind w:left="720"/>
        <w:jc w:val="both"/>
        <w:rPr>
          <w:rFonts w:ascii="Quattrocento Sans" w:hAnsi="Quattrocento Sans" w:eastAsia="Quattrocento Sans" w:cs="Quattrocento Sans"/>
          <w:b/>
          <w:color w:val="0070C0"/>
          <w:sz w:val="20"/>
          <w:szCs w:val="20"/>
        </w:rPr>
      </w:pPr>
      <w:r>
        <w:fldChar w:fldCharType="begin"/>
      </w:r>
      <w:r>
        <w:instrText xml:space="preserve"> HYPERLINK "https://innovationisrael.org.il/program/2851" \h </w:instrText>
      </w:r>
      <w:r>
        <w:fldChar w:fldCharType="separate"/>
      </w:r>
      <w:r>
        <w:rPr>
          <w:rFonts w:ascii="Quattrocento Sans" w:hAnsi="Quattrocento Sans" w:eastAsia="Quattrocento Sans" w:cs="Quattrocento Sans"/>
          <w:b/>
          <w:color w:val="0070C0"/>
          <w:sz w:val="20"/>
          <w:szCs w:val="20"/>
        </w:rPr>
        <w:t>https://innovationisrael.org.il/</w:t>
      </w:r>
      <w:r>
        <w:rPr>
          <w:rFonts w:ascii="Quattrocento Sans" w:hAnsi="Quattrocento Sans" w:eastAsia="Quattrocento Sans" w:cs="Quattrocento Sans"/>
          <w:b/>
          <w:color w:val="0070C0"/>
          <w:sz w:val="20"/>
          <w:szCs w:val="20"/>
        </w:rPr>
        <w:fldChar w:fldCharType="end"/>
      </w:r>
      <w:r>
        <w:rPr>
          <w:rFonts w:ascii="Quattrocento Sans" w:hAnsi="Quattrocento Sans" w:eastAsia="Quattrocento Sans" w:cs="Quattrocento Sans"/>
          <w:b/>
          <w:color w:val="0070C0"/>
          <w:sz w:val="20"/>
          <w:szCs w:val="20"/>
        </w:rPr>
        <w:t xml:space="preserve"> </w:t>
      </w:r>
    </w:p>
    <w:p>
      <w:pPr>
        <w:pBdr>
          <w:top w:val="none" w:color="auto" w:sz="0" w:space="0"/>
          <w:left w:val="none" w:color="auto" w:sz="0" w:space="0"/>
          <w:bottom w:val="none" w:color="auto" w:sz="0" w:space="0"/>
          <w:right w:val="none" w:color="auto" w:sz="0" w:space="0"/>
          <w:between w:val="none" w:color="auto" w:sz="0" w:space="0"/>
        </w:pBdr>
        <w:tabs>
          <w:tab w:val="left" w:pos="720"/>
        </w:tabs>
        <w:ind w:left="720"/>
        <w:jc w:val="both"/>
        <w:rPr>
          <w:rFonts w:ascii="Quattrocento Sans" w:hAnsi="Quattrocento Sans" w:eastAsia="Quattrocento Sans" w:cs="Quattrocento Sans"/>
          <w:color w:val="000000"/>
          <w:sz w:val="20"/>
          <w:szCs w:val="20"/>
        </w:rPr>
      </w:pPr>
    </w:p>
    <w:p>
      <w:pPr>
        <w:ind w:firstLine="426"/>
        <w:rPr>
          <w:rFonts w:ascii="Quattrocento Sans" w:hAnsi="Quattrocento Sans" w:eastAsia="Quattrocento Sans" w:cs="Quattrocento Sans"/>
          <w:b/>
        </w:rPr>
      </w:pPr>
      <w:r>
        <w:rPr>
          <w:rFonts w:ascii="Quattrocento Sans" w:hAnsi="Quattrocento Sans" w:eastAsia="Quattrocento Sans" w:cs="Quattrocento Sans"/>
          <w:b/>
        </w:rPr>
        <w:t xml:space="preserve">5. The Application Process </w:t>
      </w:r>
    </w:p>
    <w:p>
      <w:pPr>
        <w:jc w:val="center"/>
        <w:rPr>
          <w:rFonts w:ascii="Quattrocento Sans" w:hAnsi="Quattrocento Sans" w:eastAsia="Quattrocento Sans" w:cs="Quattrocento Sans"/>
        </w:rPr>
      </w:pPr>
    </w:p>
    <w:p>
      <w:pPr>
        <w:rPr>
          <w:rFonts w:ascii="Quattrocento Sans" w:hAnsi="Quattrocento Sans" w:eastAsia="Quattrocento Sans" w:cs="Quattrocento Sans"/>
          <w:b/>
          <w:sz w:val="20"/>
          <w:szCs w:val="20"/>
        </w:rPr>
      </w:pPr>
      <w:r>
        <w:rPr>
          <w:rFonts w:ascii="Quattrocento Sans" w:hAnsi="Quattrocento Sans" w:eastAsia="Quattrocento Sans" w:cs="Quattrocento Sans"/>
          <w:b/>
          <w:sz w:val="20"/>
          <w:szCs w:val="20"/>
        </w:rPr>
        <w:t xml:space="preserve">Full Project Proposal (FPP) – National Format </w:t>
      </w:r>
    </w:p>
    <w:p>
      <w:pPr>
        <w:ind w:left="360"/>
        <w:rPr>
          <w:rFonts w:ascii="Quattrocento Sans" w:hAnsi="Quattrocento Sans" w:eastAsia="Quattrocento Sans" w:cs="Quattrocento Sans"/>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Partners meeting all eligibility criteria are invited to submit the Full Project Proposal (FPP) no later than the agreed upon deadline, according to the procedures and rules that apply in their country – for Chinese companies, based on the rules and instructions of the Beijing Municipal Science and Technology Commission</w:t>
      </w:r>
      <w:r>
        <w:rPr>
          <w:rFonts w:hint="eastAsia" w:ascii="Quattrocento Sans" w:hAnsi="Quattrocento Sans" w:eastAsia="宋体" w:cs="Quattrocento Sans"/>
          <w:sz w:val="20"/>
          <w:szCs w:val="20"/>
          <w:lang w:val="en-US" w:eastAsia="zh-CN"/>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Administrative Commission of Zhongguancun Science Park</w:t>
      </w:r>
      <w:r>
        <w:rPr>
          <w:rFonts w:ascii="Quattrocento Sans" w:hAnsi="Quattrocento Sans" w:eastAsia="Quattrocento Sans" w:cs="Quattrocento Sans"/>
          <w:sz w:val="20"/>
          <w:szCs w:val="20"/>
        </w:rPr>
        <w:t>; and for Israeli companies, based on the rules and regulations of the IIA respectively.</w:t>
      </w:r>
    </w:p>
    <w:p>
      <w:pPr>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b/>
          <w:sz w:val="20"/>
          <w:szCs w:val="20"/>
        </w:rPr>
      </w:pPr>
      <w:r>
        <w:rPr>
          <w:rFonts w:ascii="Quattrocento Sans" w:hAnsi="Quattrocento Sans" w:eastAsia="Quattrocento Sans" w:cs="Quattrocento Sans"/>
          <w:sz w:val="20"/>
          <w:szCs w:val="20"/>
        </w:rPr>
        <w:t xml:space="preserve">Full application includes a </w:t>
      </w:r>
      <w:r>
        <w:rPr>
          <w:rFonts w:ascii="Quattrocento Sans" w:hAnsi="Quattrocento Sans" w:eastAsia="Quattrocento Sans" w:cs="Quattrocento Sans"/>
          <w:b/>
          <w:sz w:val="20"/>
          <w:szCs w:val="20"/>
        </w:rPr>
        <w:t>Bilateral Application Form (BAF).</w:t>
      </w:r>
    </w:p>
    <w:p>
      <w:pPr>
        <w:jc w:val="both"/>
        <w:rPr>
          <w:rFonts w:ascii="Quattrocento Sans" w:hAnsi="Quattrocento Sans" w:eastAsia="Quattrocento Sans" w:cs="Quattrocento Sans"/>
          <w:b/>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A BAF provides a summary of the proposed project with enough detail for the reviewers to make an initial assessment of the merits of the project. Submission of a BAF is mandatory, and is a required document that companies must submit. The form should be filled out by both applicants together, and identical copies should be submitted.</w:t>
      </w:r>
    </w:p>
    <w:p>
      <w:pPr>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The BAF must be signed by both Chinese and Israeli partners, and must include a Letter of Intent (LOI) or MOU detailing IP plans for the project. Incomplete BAF template or BAFs submitted in any other format will not be accepted.</w:t>
      </w:r>
    </w:p>
    <w:p>
      <w:pPr>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 xml:space="preserve">Applicants are required to follow the local requirements and use the provided application format with instructions and submit their proposal. Proposals that are not in the approved format will not be accepted. </w:t>
      </w:r>
    </w:p>
    <w:p>
      <w:pPr>
        <w:jc w:val="both"/>
        <w:rPr>
          <w:rFonts w:ascii="Quattrocento Sans" w:hAnsi="Quattrocento Sans" w:eastAsia="Quattrocento Sans" w:cs="Quattrocento Sans"/>
          <w:sz w:val="20"/>
          <w:szCs w:val="20"/>
        </w:rPr>
      </w:pPr>
    </w:p>
    <w:p>
      <w:pPr>
        <w:pBdr>
          <w:top w:val="none" w:color="auto" w:sz="0" w:space="0"/>
          <w:left w:val="none" w:color="auto" w:sz="0" w:space="0"/>
          <w:bottom w:val="none" w:color="auto" w:sz="0" w:space="0"/>
          <w:right w:val="none" w:color="auto" w:sz="0" w:space="0"/>
          <w:between w:val="none" w:color="auto" w:sz="0" w:space="0"/>
        </w:pBdr>
        <w:spacing w:before="120"/>
        <w:jc w:val="both"/>
        <w:rPr>
          <w:rFonts w:ascii="Quattrocento Sans" w:hAnsi="Quattrocento Sans" w:eastAsia="Quattrocento Sans" w:cs="Quattrocento Sans"/>
          <w:b/>
          <w:color w:val="000000"/>
          <w:sz w:val="20"/>
          <w:szCs w:val="20"/>
        </w:rPr>
      </w:pPr>
      <w:r>
        <w:rPr>
          <w:rFonts w:ascii="Quattrocento Sans" w:hAnsi="Quattrocento Sans" w:eastAsia="Quattrocento Sans" w:cs="Quattrocento Sans"/>
          <w:b/>
          <w:color w:val="000000"/>
          <w:sz w:val="20"/>
          <w:szCs w:val="20"/>
        </w:rPr>
        <w:t>In Beijing, China</w:t>
      </w:r>
    </w:p>
    <w:p>
      <w:pPr>
        <w:jc w:val="both"/>
        <w:rPr>
          <w:rFonts w:hint="default" w:ascii="Quattrocento Sans" w:hAnsi="Quattrocento Sans" w:eastAsia="Quattrocento Sans" w:cs="Quattrocento Sans"/>
          <w:color w:val="000000"/>
          <w:sz w:val="20"/>
          <w:szCs w:val="20"/>
          <w:lang w:val="en-US" w:eastAsia="zh-CN"/>
        </w:rPr>
      </w:pPr>
      <w:r>
        <w:rPr>
          <w:rFonts w:ascii="Quattrocento Sans" w:hAnsi="Quattrocento Sans" w:eastAsia="Quattrocento Sans" w:cs="Quattrocento Sans"/>
          <w:color w:val="000000"/>
          <w:sz w:val="20"/>
          <w:szCs w:val="20"/>
        </w:rPr>
        <w:t>The Chinese partner</w:t>
      </w:r>
      <w:r>
        <w:rPr>
          <w:rFonts w:ascii="Quattrocento Sans" w:hAnsi="Quattrocento Sans" w:eastAsia="Quattrocento Sans" w:cs="Quattrocento Sans"/>
          <w:b/>
          <w:color w:val="000000"/>
          <w:sz w:val="20"/>
          <w:szCs w:val="20"/>
        </w:rPr>
        <w:t xml:space="preserve"> </w:t>
      </w:r>
      <w:r>
        <w:rPr>
          <w:rFonts w:ascii="Quattrocento Sans" w:hAnsi="Quattrocento Sans" w:eastAsia="Quattrocento Sans" w:cs="Quattrocento Sans"/>
          <w:color w:val="000000"/>
          <w:sz w:val="20"/>
          <w:szCs w:val="20"/>
        </w:rPr>
        <w:t xml:space="preserve">is required to submit the FPP to </w:t>
      </w:r>
      <w:r>
        <w:rPr>
          <w:rFonts w:ascii="Quattrocento Sans" w:hAnsi="Quattrocento Sans" w:eastAsia="Quattrocento Sans" w:cs="Quattrocento Sans"/>
          <w:sz w:val="20"/>
          <w:szCs w:val="20"/>
        </w:rPr>
        <w:t>the Beijing Municipal Science and Technology Commission</w:t>
      </w:r>
      <w:r>
        <w:rPr>
          <w:rFonts w:hint="eastAsia" w:ascii="Quattrocento Sans" w:hAnsi="Quattrocento Sans" w:eastAsia="Quattrocento Sans" w:cs="Quattrocento Sans"/>
          <w:sz w:val="20"/>
          <w:szCs w:val="20"/>
          <w:lang w:val="en-US" w:eastAsia="zh-CN"/>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Administrative Commission of Zhongguancun Science Park.</w:t>
      </w:r>
    </w:p>
    <w:p>
      <w:pPr>
        <w:pBdr>
          <w:top w:val="none" w:color="auto" w:sz="0" w:space="0"/>
          <w:left w:val="none" w:color="auto" w:sz="0" w:space="0"/>
          <w:bottom w:val="none" w:color="auto" w:sz="0" w:space="0"/>
          <w:right w:val="none" w:color="auto" w:sz="0" w:space="0"/>
          <w:between w:val="none" w:color="auto" w:sz="0" w:space="0"/>
        </w:pBdr>
        <w:spacing w:before="120"/>
        <w:jc w:val="both"/>
        <w:rPr>
          <w:rFonts w:ascii="Quattrocento Sans" w:hAnsi="Quattrocento Sans" w:eastAsia="Quattrocento Sans" w:cs="Quattrocento Sans"/>
          <w:b/>
          <w:color w:val="000000"/>
          <w:sz w:val="20"/>
          <w:szCs w:val="20"/>
        </w:rPr>
      </w:pPr>
      <w:r>
        <w:rPr>
          <w:rFonts w:ascii="Quattrocento Sans" w:hAnsi="Quattrocento Sans" w:eastAsia="Quattrocento Sans" w:cs="Quattrocento Sans"/>
          <w:b/>
          <w:color w:val="000000"/>
          <w:sz w:val="20"/>
          <w:szCs w:val="20"/>
        </w:rPr>
        <w:t xml:space="preserve">In Israel </w:t>
      </w:r>
    </w:p>
    <w:p>
      <w:pP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color w:val="000000"/>
          <w:sz w:val="20"/>
          <w:szCs w:val="20"/>
        </w:rPr>
        <w:t>The Israeli partner</w:t>
      </w:r>
      <w:r>
        <w:rPr>
          <w:rFonts w:ascii="Quattrocento Sans" w:hAnsi="Quattrocento Sans" w:eastAsia="Quattrocento Sans" w:cs="Quattrocento Sans"/>
          <w:b/>
          <w:color w:val="000000"/>
          <w:sz w:val="20"/>
          <w:szCs w:val="20"/>
        </w:rPr>
        <w:t xml:space="preserve"> </w:t>
      </w:r>
      <w:r>
        <w:rPr>
          <w:rFonts w:ascii="Quattrocento Sans" w:hAnsi="Quattrocento Sans" w:eastAsia="Quattrocento Sans" w:cs="Quattrocento Sans"/>
          <w:color w:val="000000"/>
          <w:sz w:val="20"/>
          <w:szCs w:val="20"/>
        </w:rPr>
        <w:t xml:space="preserve">is required to submit an IIA National Application form in accordance with the IIA regulations, through an </w:t>
      </w:r>
      <w:r>
        <w:fldChar w:fldCharType="begin"/>
      </w:r>
      <w:r>
        <w:instrText xml:space="preserve"> HYPERLINK "https://my.innovationisrael.org.il/messages" \h </w:instrText>
      </w:r>
      <w:r>
        <w:fldChar w:fldCharType="separate"/>
      </w:r>
      <w:r>
        <w:rPr>
          <w:rFonts w:ascii="Quattrocento Sans" w:hAnsi="Quattrocento Sans" w:eastAsia="Quattrocento Sans" w:cs="Quattrocento Sans"/>
          <w:b/>
          <w:color w:val="0000FF"/>
          <w:sz w:val="20"/>
          <w:szCs w:val="20"/>
          <w:u w:val="single"/>
        </w:rPr>
        <w:t>online system</w:t>
      </w:r>
      <w:r>
        <w:rPr>
          <w:rFonts w:ascii="Quattrocento Sans" w:hAnsi="Quattrocento Sans" w:eastAsia="Quattrocento Sans" w:cs="Quattrocento Sans"/>
          <w:b/>
          <w:color w:val="0000FF"/>
          <w:sz w:val="20"/>
          <w:szCs w:val="20"/>
          <w:u w:val="single"/>
        </w:rPr>
        <w:fldChar w:fldCharType="end"/>
      </w:r>
      <w:r>
        <w:rPr>
          <w:rFonts w:ascii="Quattrocento Sans" w:hAnsi="Quattrocento Sans" w:eastAsia="Quattrocento Sans" w:cs="Quattrocento Sans"/>
          <w:color w:val="000000"/>
          <w:sz w:val="20"/>
          <w:szCs w:val="20"/>
        </w:rPr>
        <w:t xml:space="preserve">. A signed copy of the Bilateral Application Form and LOI/MOU is required to be uploaded as well. </w:t>
      </w:r>
    </w:p>
    <w:p>
      <w:pPr>
        <w:jc w:val="both"/>
        <w:rPr>
          <w:rFonts w:ascii="Quattrocento Sans" w:hAnsi="Quattrocento Sans" w:eastAsia="Quattrocento Sans" w:cs="Quattrocento Sans"/>
          <w:color w:val="000000"/>
          <w:sz w:val="20"/>
          <w:szCs w:val="20"/>
        </w:rPr>
      </w:pPr>
    </w:p>
    <w:p>
      <w:pPr>
        <w:jc w:val="both"/>
        <w:rPr>
          <w:rFonts w:ascii="Quattrocento Sans" w:hAnsi="Quattrocento Sans" w:eastAsia="Quattrocento Sans" w:cs="Quattrocento Sans"/>
          <w:color w:val="000000"/>
          <w:sz w:val="20"/>
          <w:szCs w:val="20"/>
        </w:rPr>
      </w:pPr>
      <w:r>
        <w:rPr>
          <w:rFonts w:ascii="Quattrocento Sans" w:hAnsi="Quattrocento Sans" w:eastAsia="Quattrocento Sans" w:cs="Quattrocento Sans"/>
          <w:sz w:val="20"/>
          <w:szCs w:val="20"/>
        </w:rPr>
        <w:t>The deadline for the Full Proposal Format application is based on the mutually agreed upon published</w:t>
      </w:r>
      <w:r>
        <w:rPr>
          <w:rFonts w:ascii="Quattrocento Sans" w:hAnsi="Quattrocento Sans" w:eastAsia="Quattrocento Sans" w:cs="Quattrocento Sans"/>
          <w:color w:val="000000"/>
          <w:sz w:val="20"/>
          <w:szCs w:val="20"/>
        </w:rPr>
        <w:t xml:space="preserve"> date May 25, 2022.</w:t>
      </w:r>
    </w:p>
    <w:p>
      <w:pPr>
        <w:jc w:val="both"/>
        <w:rPr>
          <w:rFonts w:ascii="Quattrocento Sans" w:hAnsi="Quattrocento Sans" w:eastAsia="Quattrocento Sans" w:cs="Quattrocento Sans"/>
          <w:color w:val="000000"/>
          <w:sz w:val="20"/>
          <w:szCs w:val="20"/>
        </w:rPr>
      </w:pPr>
    </w:p>
    <w:p>
      <w:pPr>
        <w:jc w:val="both"/>
        <w:rPr>
          <w:rFonts w:ascii="Quattrocento Sans" w:hAnsi="Quattrocento Sans" w:eastAsia="Quattrocento Sans" w:cs="Quattrocento Sans"/>
          <w:color w:val="000000"/>
          <w:sz w:val="20"/>
          <w:szCs w:val="20"/>
        </w:rPr>
      </w:pPr>
    </w:p>
    <w:p>
      <w:pPr>
        <w:ind w:firstLine="426"/>
        <w:rPr>
          <w:rFonts w:ascii="Quattrocento Sans" w:hAnsi="Quattrocento Sans" w:eastAsia="Quattrocento Sans" w:cs="Quattrocento Sans"/>
          <w:b/>
        </w:rPr>
      </w:pPr>
      <w:r>
        <w:rPr>
          <w:rFonts w:ascii="Quattrocento Sans" w:hAnsi="Quattrocento Sans" w:eastAsia="Quattrocento Sans" w:cs="Quattrocento Sans"/>
          <w:b/>
        </w:rPr>
        <w:t xml:space="preserve">6. Evaluation and Selection </w:t>
      </w:r>
    </w:p>
    <w:p>
      <w:pPr>
        <w:rPr>
          <w:rFonts w:ascii="Quattrocento Sans" w:hAnsi="Quattrocento Sans" w:eastAsia="Quattrocento Sans" w:cs="Quattrocento Sans"/>
          <w:b/>
          <w:color w:val="000000"/>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The Beijing Municipal Science and Technology Commission</w:t>
      </w:r>
      <w:r>
        <w:rPr>
          <w:rFonts w:ascii="Quattrocento Sans" w:hAnsi="Quattrocento Sans" w:eastAsia="Quattrocento Sans" w:cs="Quattrocento Sans"/>
        </w:rPr>
        <w:t>,</w:t>
      </w:r>
      <w:r>
        <w:rPr>
          <w:rFonts w:ascii="Quattrocento Sans" w:hAnsi="Quattrocento Sans" w:eastAsia="Quattrocento Sans" w:cs="Quattrocento Sans"/>
          <w:sz w:val="20"/>
          <w:szCs w:val="20"/>
        </w:rPr>
        <w:t xml:space="preserve"> </w:t>
      </w:r>
      <w:r>
        <w:rPr>
          <w:rFonts w:hint="eastAsia" w:ascii="Quattrocento Sans" w:hAnsi="Quattrocento Sans" w:eastAsia="宋体" w:cs="Quattrocento Sans"/>
          <w:sz w:val="20"/>
          <w:szCs w:val="20"/>
          <w:lang w:val="en-US" w:eastAsia="zh-CN"/>
        </w:rPr>
        <w:t>Administrative Commission of Zhongguancun Science Park,</w:t>
      </w:r>
      <w:r>
        <w:rPr>
          <w:rFonts w:ascii="Quattrocento Sans" w:hAnsi="Quattrocento Sans" w:eastAsia="Quattrocento Sans" w:cs="Quattrocento Sans"/>
          <w:sz w:val="20"/>
          <w:szCs w:val="20"/>
        </w:rPr>
        <w:t xml:space="preserve"> China, and IIA in Israel will carry out an independent evaluation of the joint Technological Innovation </w:t>
      </w:r>
      <w:r>
        <w:rPr>
          <w:rFonts w:hint="eastAsia" w:ascii="Quattrocento Sans" w:hAnsi="Quattrocento Sans" w:eastAsia="Quattrocento Sans" w:cs="Quattrocento Sans"/>
          <w:sz w:val="20"/>
          <w:szCs w:val="20"/>
          <w:lang w:val="en-US" w:eastAsia="zh-CN"/>
        </w:rPr>
        <w:t xml:space="preserve">Projects </w:t>
      </w:r>
      <w:r>
        <w:rPr>
          <w:rFonts w:ascii="Quattrocento Sans" w:hAnsi="Quattrocento Sans" w:eastAsia="Quattrocento Sans" w:cs="Quattrocento Sans"/>
          <w:sz w:val="20"/>
          <w:szCs w:val="20"/>
        </w:rPr>
        <w:t xml:space="preserve">application and will select the eligible project to be financially supported in accordance with their State Laws and Regulations. </w:t>
      </w:r>
    </w:p>
    <w:p>
      <w:pPr>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sz w:val="20"/>
          <w:szCs w:val="20"/>
        </w:rPr>
      </w:pPr>
      <w:r>
        <w:rPr>
          <w:rFonts w:ascii="Quattrocento Sans" w:hAnsi="Quattrocento Sans" w:eastAsia="Quattrocento Sans" w:cs="Quattrocento Sans"/>
          <w:sz w:val="20"/>
          <w:szCs w:val="20"/>
        </w:rPr>
        <w:t xml:space="preserve">The successful projects will be jointly selected by the two funding organizations at a “Joint Committee Meeting” based on the project criteria and requirements specified in the application form. Companies who receive joint approval will be notified by their local implementing or funding agency. </w:t>
      </w:r>
    </w:p>
    <w:p>
      <w:pPr>
        <w:ind w:left="360"/>
        <w:jc w:val="both"/>
        <w:rPr>
          <w:rFonts w:ascii="Quattrocento Sans" w:hAnsi="Quattrocento Sans" w:eastAsia="Quattrocento Sans" w:cs="Quattrocento Sans"/>
          <w:sz w:val="20"/>
          <w:szCs w:val="20"/>
        </w:rPr>
      </w:pPr>
    </w:p>
    <w:p>
      <w:pPr>
        <w:jc w:val="both"/>
        <w:rPr>
          <w:rFonts w:ascii="Quattrocento Sans" w:hAnsi="Quattrocento Sans" w:eastAsia="Quattrocento Sans" w:cs="Quattrocento Sans"/>
          <w:b/>
          <w:sz w:val="20"/>
          <w:szCs w:val="20"/>
        </w:rPr>
      </w:pPr>
      <w:r>
        <w:rPr>
          <w:rFonts w:ascii="Quattrocento Sans" w:hAnsi="Quattrocento Sans" w:eastAsia="Quattrocento Sans" w:cs="Quattrocento Sans"/>
          <w:color w:val="000000"/>
          <w:sz w:val="20"/>
          <w:szCs w:val="20"/>
        </w:rPr>
        <w:t>Parties whose projects have been selected will be informed of the result and the amount of funding for the successful projects by their respective implementing organiz</w:t>
      </w:r>
      <w:bookmarkStart w:id="2" w:name="_GoBack"/>
      <w:bookmarkEnd w:id="2"/>
      <w:r>
        <w:rPr>
          <w:rFonts w:ascii="Quattrocento Sans" w:hAnsi="Quattrocento Sans" w:eastAsia="Quattrocento Sans" w:cs="Quattrocento Sans"/>
          <w:color w:val="000000"/>
          <w:sz w:val="20"/>
          <w:szCs w:val="20"/>
        </w:rPr>
        <w:t>ation in a timely manner, by September 2022.</w:t>
      </w:r>
    </w:p>
    <w:p>
      <w:pPr>
        <w:spacing w:line="264" w:lineRule="auto"/>
        <w:jc w:val="both"/>
        <w:rPr>
          <w:rFonts w:ascii="Quattrocento Sans" w:hAnsi="Quattrocento Sans" w:eastAsia="Quattrocento Sans" w:cs="Quattrocento Sans"/>
          <w:b/>
          <w:sz w:val="20"/>
          <w:szCs w:val="20"/>
        </w:rPr>
      </w:pPr>
    </w:p>
    <w:p>
      <w:pPr>
        <w:spacing w:line="264" w:lineRule="auto"/>
        <w:jc w:val="both"/>
        <w:rPr>
          <w:rFonts w:ascii="Quattrocento Sans" w:hAnsi="Quattrocento Sans" w:eastAsia="Quattrocento Sans" w:cs="Quattrocento Sans"/>
          <w:b/>
          <w:sz w:val="20"/>
          <w:szCs w:val="20"/>
        </w:rPr>
      </w:pPr>
    </w:p>
    <w:p>
      <w:pPr>
        <w:ind w:firstLine="426"/>
        <w:rPr>
          <w:rFonts w:ascii="Quattrocento Sans" w:hAnsi="Quattrocento Sans" w:eastAsia="Quattrocento Sans" w:cs="Quattrocento Sans"/>
          <w:b/>
        </w:rPr>
      </w:pPr>
      <w:r>
        <w:rPr>
          <w:rFonts w:ascii="Quattrocento Sans" w:hAnsi="Quattrocento Sans" w:eastAsia="Quattrocento Sans" w:cs="Quattrocento Sans"/>
          <w:b/>
        </w:rPr>
        <w:t>7. Timeline &amp; Deadlines</w:t>
      </w:r>
    </w:p>
    <w:p>
      <w:pPr>
        <w:spacing w:line="264" w:lineRule="auto"/>
        <w:ind w:left="360"/>
        <w:jc w:val="both"/>
        <w:rPr>
          <w:rFonts w:ascii="Quattrocento Sans" w:hAnsi="Quattrocento Sans" w:eastAsia="Quattrocento Sans" w:cs="Quattrocento Sans"/>
          <w:b/>
          <w:sz w:val="20"/>
          <w:szCs w:val="20"/>
        </w:rPr>
      </w:pPr>
    </w:p>
    <w:tbl>
      <w:tblPr>
        <w:tblStyle w:val="4"/>
        <w:tblW w:w="8947" w:type="dxa"/>
        <w:tblInd w:w="0" w:type="dxa"/>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Layout w:type="fixed"/>
        <w:tblCellMar>
          <w:top w:w="0" w:type="dxa"/>
          <w:left w:w="108" w:type="dxa"/>
          <w:bottom w:w="0" w:type="dxa"/>
          <w:right w:w="108" w:type="dxa"/>
        </w:tblCellMar>
      </w:tblPr>
      <w:tblGrid>
        <w:gridCol w:w="4087"/>
        <w:gridCol w:w="2188"/>
        <w:gridCol w:w="2023"/>
        <w:gridCol w:w="649"/>
      </w:tblGrid>
      <w:tr>
        <w:tblPrEx>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Ex>
        <w:trPr>
          <w:gridAfter w:val="1"/>
          <w:wAfter w:w="649" w:type="dxa"/>
        </w:trPr>
        <w:tc>
          <w:tcPr>
            <w:tcW w:w="4087" w:type="dxa"/>
            <w:tcBorders>
              <w:top w:val="nil"/>
              <w:left w:val="nil"/>
              <w:bottom w:val="nil"/>
              <w:right w:val="nil"/>
            </w:tcBorders>
            <w:vAlign w:val="center"/>
          </w:tcPr>
          <w:p>
            <w:pPr>
              <w:jc w:val="center"/>
              <w:rPr>
                <w:rFonts w:ascii="Quattrocento Sans" w:hAnsi="Quattrocento Sans" w:eastAsia="Quattrocento Sans" w:cs="Quattrocento Sans"/>
                <w:b/>
                <w:sz w:val="21"/>
                <w:szCs w:val="21"/>
              </w:rPr>
            </w:pPr>
          </w:p>
        </w:tc>
        <w:tc>
          <w:tcPr>
            <w:tcW w:w="4211" w:type="dxa"/>
            <w:gridSpan w:val="2"/>
            <w:tcBorders>
              <w:top w:val="nil"/>
              <w:left w:val="nil"/>
              <w:bottom w:val="nil"/>
              <w:right w:val="nil"/>
            </w:tcBorders>
            <w:vAlign w:val="center"/>
          </w:tcPr>
          <w:p>
            <w:pPr>
              <w:jc w:val="center"/>
              <w:rPr>
                <w:rFonts w:ascii="Calibri" w:hAnsi="Calibri" w:eastAsia="Calibri" w:cs="Calibri"/>
                <w:b/>
                <w:color w:val="C00000"/>
              </w:rPr>
            </w:pPr>
          </w:p>
        </w:tc>
      </w:tr>
      <w:tr>
        <w:tblPrEx>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Ex>
        <w:tc>
          <w:tcPr>
            <w:tcW w:w="4087" w:type="dxa"/>
            <w:shd w:val="clear" w:color="auto" w:fill="C6D9F1"/>
            <w:vAlign w:val="center"/>
          </w:tcPr>
          <w:p>
            <w:pPr>
              <w:spacing w:line="264" w:lineRule="auto"/>
              <w:jc w:val="center"/>
              <w:rPr>
                <w:rFonts w:ascii="Quattrocento Sans" w:hAnsi="Quattrocento Sans" w:eastAsia="Quattrocento Sans" w:cs="Quattrocento Sans"/>
                <w:b/>
                <w:sz w:val="21"/>
                <w:szCs w:val="21"/>
              </w:rPr>
            </w:pPr>
          </w:p>
        </w:tc>
        <w:tc>
          <w:tcPr>
            <w:tcW w:w="2188" w:type="dxa"/>
            <w:shd w:val="clear" w:color="auto" w:fill="C6D9F1"/>
            <w:vAlign w:val="center"/>
          </w:tcPr>
          <w:p>
            <w:pPr>
              <w:spacing w:line="264" w:lineRule="auto"/>
              <w:jc w:val="center"/>
              <w:rPr>
                <w:rFonts w:ascii="Quattrocento Sans" w:hAnsi="Quattrocento Sans" w:eastAsia="Quattrocento Sans" w:cs="Quattrocento Sans"/>
                <w:b/>
                <w:sz w:val="21"/>
                <w:szCs w:val="21"/>
              </w:rPr>
            </w:pPr>
            <w:r>
              <w:rPr>
                <w:rFonts w:ascii="Quattrocento Sans" w:hAnsi="Quattrocento Sans" w:eastAsia="Quattrocento Sans" w:cs="Quattrocento Sans"/>
                <w:b/>
                <w:sz w:val="21"/>
                <w:szCs w:val="21"/>
              </w:rPr>
              <w:t>Beijing</w:t>
            </w:r>
          </w:p>
        </w:tc>
        <w:tc>
          <w:tcPr>
            <w:tcW w:w="2672" w:type="dxa"/>
            <w:gridSpan w:val="2"/>
            <w:shd w:val="clear" w:color="auto" w:fill="C6D9F1"/>
            <w:vAlign w:val="center"/>
          </w:tcPr>
          <w:p>
            <w:pPr>
              <w:spacing w:line="264" w:lineRule="auto"/>
              <w:jc w:val="center"/>
              <w:rPr>
                <w:rFonts w:ascii="Quattrocento Sans" w:hAnsi="Quattrocento Sans" w:eastAsia="Quattrocento Sans" w:cs="Quattrocento Sans"/>
                <w:b/>
                <w:sz w:val="21"/>
                <w:szCs w:val="21"/>
              </w:rPr>
            </w:pPr>
            <w:r>
              <w:rPr>
                <w:rFonts w:ascii="Quattrocento Sans" w:hAnsi="Quattrocento Sans" w:eastAsia="Quattrocento Sans" w:cs="Quattrocento Sans"/>
                <w:b/>
                <w:sz w:val="21"/>
                <w:szCs w:val="21"/>
              </w:rPr>
              <w:t>Israel</w:t>
            </w:r>
          </w:p>
        </w:tc>
      </w:tr>
      <w:tr>
        <w:tblPrEx>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Ex>
        <w:tc>
          <w:tcPr>
            <w:tcW w:w="4087" w:type="dxa"/>
            <w:vAlign w:val="center"/>
          </w:tcPr>
          <w:p>
            <w:pPr>
              <w:spacing w:line="264" w:lineRule="auto"/>
              <w:jc w:val="center"/>
              <w:rPr>
                <w:rFonts w:ascii="Quattrocento Sans" w:hAnsi="Quattrocento Sans" w:eastAsia="Quattrocento Sans" w:cs="Quattrocento Sans"/>
                <w:b/>
                <w:sz w:val="21"/>
                <w:szCs w:val="21"/>
              </w:rPr>
            </w:pPr>
            <w:r>
              <w:rPr>
                <w:rFonts w:ascii="Quattrocento Sans" w:hAnsi="Quattrocento Sans" w:eastAsia="Quattrocento Sans" w:cs="Quattrocento Sans"/>
                <w:b/>
                <w:sz w:val="21"/>
                <w:szCs w:val="21"/>
              </w:rPr>
              <w:t>Launch</w:t>
            </w:r>
          </w:p>
        </w:tc>
        <w:tc>
          <w:tcPr>
            <w:tcW w:w="2188" w:type="dxa"/>
            <w:vAlign w:val="center"/>
          </w:tcPr>
          <w:p>
            <w:pPr>
              <w:spacing w:line="264" w:lineRule="auto"/>
              <w:jc w:val="center"/>
              <w:rPr>
                <w:rFonts w:hint="eastAsia" w:ascii="Calibri" w:hAnsi="Calibri" w:eastAsia="宋体" w:cs="Calibri"/>
                <w:b/>
                <w:color w:val="FF0000"/>
                <w:lang w:eastAsia="zh-CN"/>
              </w:rPr>
            </w:pPr>
            <w:r>
              <w:rPr>
                <w:rFonts w:hint="eastAsia" w:ascii="Calibri" w:hAnsi="Calibri" w:eastAsia="宋体" w:cs="Calibri"/>
                <w:b/>
                <w:color w:val="FF0000"/>
                <w:lang w:val="en-US" w:eastAsia="zh-CN"/>
              </w:rPr>
              <w:t>March 16</w:t>
            </w:r>
            <w:r>
              <w:rPr>
                <w:rFonts w:ascii="Calibri" w:hAnsi="Calibri" w:eastAsia="Calibri" w:cs="Calibri"/>
                <w:b/>
                <w:color w:val="FF0000"/>
              </w:rPr>
              <w:t>, 2022</w:t>
            </w:r>
          </w:p>
        </w:tc>
        <w:tc>
          <w:tcPr>
            <w:tcW w:w="2672" w:type="dxa"/>
            <w:gridSpan w:val="2"/>
            <w:vAlign w:val="center"/>
          </w:tcPr>
          <w:p>
            <w:pPr>
              <w:spacing w:line="264" w:lineRule="auto"/>
              <w:jc w:val="center"/>
              <w:rPr>
                <w:rFonts w:ascii="Calibri" w:hAnsi="Calibri" w:eastAsia="Calibri" w:cs="Calibri"/>
                <w:b/>
                <w:color w:val="FF0000"/>
              </w:rPr>
            </w:pPr>
            <w:r>
              <w:rPr>
                <w:rFonts w:ascii="Calibri" w:hAnsi="Calibri" w:eastAsia="Calibri" w:cs="Calibri"/>
                <w:b/>
                <w:color w:val="FF0000"/>
              </w:rPr>
              <w:t>Feb 10, 2022</w:t>
            </w:r>
          </w:p>
        </w:tc>
      </w:tr>
      <w:tr>
        <w:tblPrEx>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Ex>
        <w:tc>
          <w:tcPr>
            <w:tcW w:w="4087" w:type="dxa"/>
            <w:vAlign w:val="center"/>
          </w:tcPr>
          <w:p>
            <w:pPr>
              <w:jc w:val="center"/>
              <w:rPr>
                <w:rFonts w:ascii="Quattrocento Sans" w:hAnsi="Quattrocento Sans" w:eastAsia="Quattrocento Sans" w:cs="Quattrocento Sans"/>
                <w:b/>
                <w:sz w:val="21"/>
                <w:szCs w:val="21"/>
              </w:rPr>
            </w:pPr>
            <w:r>
              <w:rPr>
                <w:rFonts w:ascii="Quattrocento Sans" w:hAnsi="Quattrocento Sans" w:eastAsia="Quattrocento Sans" w:cs="Quattrocento Sans"/>
                <w:b/>
                <w:sz w:val="21"/>
                <w:szCs w:val="21"/>
              </w:rPr>
              <w:t>Application Submission Deadline</w:t>
            </w:r>
          </w:p>
        </w:tc>
        <w:tc>
          <w:tcPr>
            <w:tcW w:w="4860" w:type="dxa"/>
            <w:gridSpan w:val="3"/>
            <w:vAlign w:val="center"/>
          </w:tcPr>
          <w:p>
            <w:pPr>
              <w:jc w:val="center"/>
              <w:rPr>
                <w:rFonts w:ascii="Calibri" w:hAnsi="Calibri" w:eastAsia="Calibri" w:cs="Calibri"/>
                <w:b/>
                <w:color w:val="FF0000"/>
              </w:rPr>
            </w:pPr>
            <w:r>
              <w:rPr>
                <w:rFonts w:ascii="Calibri" w:hAnsi="Calibri" w:eastAsia="Calibri" w:cs="Calibri"/>
                <w:b/>
                <w:color w:val="FF0000"/>
              </w:rPr>
              <w:t>May 25, 2022</w:t>
            </w:r>
          </w:p>
        </w:tc>
      </w:tr>
      <w:tr>
        <w:tblPrEx>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Ex>
        <w:tc>
          <w:tcPr>
            <w:tcW w:w="4087" w:type="dxa"/>
            <w:tcBorders>
              <w:top w:val="single" w:color="000000" w:sz="4" w:space="0"/>
              <w:left w:val="single" w:color="000000" w:sz="4" w:space="0"/>
              <w:bottom w:val="single" w:color="000000" w:sz="4" w:space="0"/>
              <w:right w:val="single" w:color="000000" w:sz="4" w:space="0"/>
            </w:tcBorders>
            <w:vAlign w:val="center"/>
          </w:tcPr>
          <w:p>
            <w:pPr>
              <w:jc w:val="center"/>
              <w:rPr>
                <w:rFonts w:ascii="Quattrocento Sans" w:hAnsi="Quattrocento Sans" w:eastAsia="Quattrocento Sans" w:cs="Quattrocento Sans"/>
                <w:b/>
                <w:sz w:val="21"/>
                <w:szCs w:val="21"/>
              </w:rPr>
            </w:pPr>
            <w:r>
              <w:rPr>
                <w:rFonts w:ascii="Quattrocento Sans" w:hAnsi="Quattrocento Sans" w:eastAsia="Quattrocento Sans" w:cs="Quattrocento Sans"/>
                <w:b/>
                <w:sz w:val="21"/>
                <w:szCs w:val="21"/>
              </w:rPr>
              <w:t>Joint Committee</w:t>
            </w:r>
          </w:p>
        </w:tc>
        <w:tc>
          <w:tcPr>
            <w:tcW w:w="48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Calibri" w:cs="Calibri"/>
                <w:b/>
                <w:color w:val="FF0000"/>
              </w:rPr>
            </w:pPr>
            <w:r>
              <w:rPr>
                <w:rFonts w:ascii="Calibri" w:hAnsi="Calibri" w:eastAsia="Calibri" w:cs="Calibri"/>
                <w:b/>
                <w:color w:val="FF0000"/>
              </w:rPr>
              <w:t>August-September 2022</w:t>
            </w:r>
          </w:p>
        </w:tc>
      </w:tr>
      <w:tr>
        <w:tblPrEx>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Ex>
        <w:tc>
          <w:tcPr>
            <w:tcW w:w="4087" w:type="dxa"/>
            <w:tcBorders>
              <w:top w:val="single" w:color="000000" w:sz="4" w:space="0"/>
              <w:left w:val="nil"/>
              <w:bottom w:val="nil"/>
              <w:right w:val="nil"/>
            </w:tcBorders>
            <w:vAlign w:val="center"/>
          </w:tcPr>
          <w:p>
            <w:pPr>
              <w:jc w:val="center"/>
              <w:rPr>
                <w:rFonts w:ascii="Quattrocento Sans" w:hAnsi="Quattrocento Sans" w:eastAsia="Quattrocento Sans" w:cs="Quattrocento Sans"/>
                <w:b/>
                <w:sz w:val="21"/>
                <w:szCs w:val="21"/>
              </w:rPr>
            </w:pPr>
          </w:p>
        </w:tc>
        <w:tc>
          <w:tcPr>
            <w:tcW w:w="4860" w:type="dxa"/>
            <w:gridSpan w:val="3"/>
            <w:tcBorders>
              <w:top w:val="single" w:color="000000" w:sz="4" w:space="0"/>
              <w:left w:val="nil"/>
              <w:bottom w:val="nil"/>
              <w:right w:val="nil"/>
            </w:tcBorders>
            <w:vAlign w:val="center"/>
          </w:tcPr>
          <w:p>
            <w:pPr>
              <w:jc w:val="center"/>
              <w:rPr>
                <w:rFonts w:ascii="Calibri" w:hAnsi="Calibri" w:eastAsia="Calibri" w:cs="Calibri"/>
                <w:b/>
                <w:color w:val="C00000"/>
              </w:rPr>
            </w:pPr>
            <w:bookmarkStart w:id="1" w:name="_30j0zll" w:colFirst="0" w:colLast="0"/>
            <w:bookmarkEnd w:id="1"/>
          </w:p>
        </w:tc>
      </w:tr>
    </w:tbl>
    <w:p>
      <w:pPr>
        <w:rPr>
          <w:rFonts w:ascii="Quattrocento Sans" w:hAnsi="Quattrocento Sans" w:eastAsia="Quattrocento Sans" w:cs="Quattrocento Sans"/>
          <w:b/>
          <w:sz w:val="28"/>
          <w:szCs w:val="28"/>
        </w:rPr>
      </w:pPr>
    </w:p>
    <w:p>
      <w:pPr>
        <w:ind w:firstLine="426"/>
        <w:rPr>
          <w:rFonts w:ascii="Quattrocento Sans" w:hAnsi="Quattrocento Sans" w:eastAsia="Quattrocento Sans" w:cs="Quattrocento Sans"/>
          <w:b/>
        </w:rPr>
      </w:pPr>
      <w:r>
        <w:rPr>
          <w:rFonts w:ascii="Quattrocento Sans" w:hAnsi="Quattrocento Sans" w:eastAsia="Quattrocento Sans" w:cs="Quattrocento Sans"/>
          <w:b/>
        </w:rPr>
        <w:t>8. CONTACTS</w:t>
      </w:r>
    </w:p>
    <w:p>
      <w:pPr>
        <w:rPr>
          <w:rFonts w:ascii="Quattrocento Sans" w:hAnsi="Quattrocento Sans" w:eastAsia="Quattrocento Sans" w:cs="Quattrocento Sans"/>
          <w:sz w:val="22"/>
          <w:szCs w:val="22"/>
        </w:rPr>
      </w:pPr>
    </w:p>
    <w:p>
      <w:pPr>
        <w:rPr>
          <w:rFonts w:ascii="Quattrocento Sans" w:hAnsi="Quattrocento Sans" w:eastAsia="Quattrocento Sans" w:cs="Quattrocento Sans"/>
          <w:sz w:val="22"/>
          <w:szCs w:val="22"/>
        </w:rPr>
      </w:pPr>
      <w: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46990</wp:posOffset>
                </wp:positionV>
                <wp:extent cx="2825750" cy="2162175"/>
                <wp:effectExtent l="6350" t="6350" r="12700" b="158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25750" cy="2162175"/>
                        </a:xfrm>
                        <a:prstGeom prst="rect">
                          <a:avLst/>
                        </a:prstGeom>
                        <a:solidFill>
                          <a:srgbClr val="FFFFFF"/>
                        </a:solidFill>
                        <a:ln w="9525">
                          <a:solidFill>
                            <a:srgbClr val="000000"/>
                          </a:solidFill>
                          <a:miter lim="800000"/>
                        </a:ln>
                      </wps:spPr>
                      <wps:txbx>
                        <w:txbxContent>
                          <w:p>
                            <w:pPr>
                              <w:rPr>
                                <w:rFonts w:ascii="Calibri" w:hAnsi="Calibri" w:cs="Calibri"/>
                                <w:b/>
                                <w:sz w:val="22"/>
                                <w:szCs w:val="22"/>
                                <w:u w:val="single"/>
                              </w:rPr>
                            </w:pPr>
                            <w:r>
                              <w:rPr>
                                <w:rFonts w:ascii="Calibri" w:hAnsi="Calibri" w:cs="Calibri"/>
                                <w:b/>
                                <w:sz w:val="22"/>
                                <w:szCs w:val="22"/>
                                <w:u w:val="single"/>
                              </w:rPr>
                              <w:t>ISRAEL</w:t>
                            </w:r>
                          </w:p>
                          <w:p>
                            <w:pPr>
                              <w:rPr>
                                <w:rFonts w:ascii="Calibri" w:hAnsi="Calibri" w:cs="Calibri"/>
                                <w:sz w:val="22"/>
                                <w:szCs w:val="22"/>
                              </w:rPr>
                            </w:pPr>
                          </w:p>
                          <w:p>
                            <w:pPr>
                              <w:rPr>
                                <w:rFonts w:ascii="Calibri" w:hAnsi="Calibri" w:cs="Calibri"/>
                                <w:b/>
                                <w:sz w:val="22"/>
                                <w:szCs w:val="22"/>
                                <w:lang w:val="en-US" w:eastAsia="zh-CN"/>
                              </w:rPr>
                            </w:pPr>
                            <w:r>
                              <w:rPr>
                                <w:rFonts w:ascii="Calibri" w:hAnsi="Calibri" w:cs="Calibri"/>
                                <w:b/>
                                <w:sz w:val="22"/>
                                <w:szCs w:val="22"/>
                                <w:lang w:eastAsia="zh-CN"/>
                              </w:rPr>
                              <w:t xml:space="preserve">Ms. Ifat Oz-Sinai </w:t>
                            </w:r>
                          </w:p>
                          <w:p>
                            <w:pPr>
                              <w:rPr>
                                <w:rFonts w:ascii="Calibri" w:hAnsi="Calibri" w:cs="Calibri"/>
                                <w:sz w:val="22"/>
                                <w:szCs w:val="22"/>
                              </w:rPr>
                            </w:pPr>
                            <w:r>
                              <w:rPr>
                                <w:rFonts w:ascii="Calibri" w:hAnsi="Calibri" w:cs="Calibri"/>
                                <w:sz w:val="22"/>
                                <w:szCs w:val="22"/>
                              </w:rPr>
                              <w:t>Israel-China Collaboration Manager</w:t>
                            </w:r>
                          </w:p>
                          <w:p>
                            <w:pPr>
                              <w:rPr>
                                <w:rFonts w:ascii="Calibri" w:hAnsi="Calibri" w:cs="Calibri"/>
                                <w:sz w:val="22"/>
                                <w:szCs w:val="22"/>
                              </w:rPr>
                            </w:pPr>
                            <w:r>
                              <w:rPr>
                                <w:rFonts w:ascii="Calibri" w:hAnsi="Calibri" w:cs="Calibri"/>
                                <w:sz w:val="22"/>
                                <w:szCs w:val="22"/>
                              </w:rPr>
                              <w:t>International Collaboration Division</w:t>
                            </w:r>
                          </w:p>
                          <w:p>
                            <w:pPr>
                              <w:rPr>
                                <w:rFonts w:ascii="Calibri" w:hAnsi="Calibri" w:cs="Calibri"/>
                                <w:sz w:val="22"/>
                                <w:szCs w:val="22"/>
                              </w:rPr>
                            </w:pPr>
                            <w:r>
                              <w:rPr>
                                <w:rFonts w:ascii="Calibri" w:hAnsi="Calibri" w:cs="Calibri"/>
                                <w:sz w:val="22"/>
                                <w:szCs w:val="22"/>
                              </w:rPr>
                              <w:t xml:space="preserve">Israeli Innovation Authority </w:t>
                            </w:r>
                          </w:p>
                          <w:p>
                            <w:pPr>
                              <w:rPr>
                                <w:rFonts w:ascii="Calibri" w:hAnsi="Calibri" w:cs="Calibri"/>
                                <w:sz w:val="22"/>
                                <w:szCs w:val="22"/>
                              </w:rPr>
                            </w:pPr>
                            <w:r>
                              <w:rPr>
                                <w:rFonts w:ascii="Calibri" w:hAnsi="Calibri" w:cs="Calibri"/>
                                <w:sz w:val="22"/>
                                <w:szCs w:val="22"/>
                              </w:rPr>
                              <w:t xml:space="preserve">+972-3-5118166 </w:t>
                            </w:r>
                          </w:p>
                          <w:p>
                            <w:pPr>
                              <w:rPr>
                                <w:rFonts w:ascii="Calibri" w:hAnsi="Calibri" w:cs="Calibri"/>
                                <w:sz w:val="22"/>
                                <w:szCs w:val="22"/>
                              </w:rPr>
                            </w:pPr>
                            <w:r>
                              <w:rPr>
                                <w:rFonts w:ascii="Calibri" w:hAnsi="Calibri" w:cs="Calibri"/>
                                <w:sz w:val="22"/>
                                <w:szCs w:val="22"/>
                              </w:rPr>
                              <w:t>Malha Technology Park, Jerusalem, Israel</w:t>
                            </w:r>
                          </w:p>
                          <w:p>
                            <w:pPr>
                              <w:rPr>
                                <w:rFonts w:ascii="Calibri" w:hAnsi="Calibri" w:cs="Calibri"/>
                                <w:sz w:val="22"/>
                                <w:szCs w:val="22"/>
                              </w:rPr>
                            </w:pPr>
                            <w:r>
                              <w:rPr>
                                <w:rFonts w:ascii="Calibri" w:hAnsi="Calibri" w:cs="Calibri"/>
                                <w:sz w:val="22"/>
                                <w:szCs w:val="22"/>
                                <w:lang w:val="fr-CA"/>
                              </w:rPr>
                              <w:t xml:space="preserve">Email: </w:t>
                            </w:r>
                            <w:r>
                              <w:rPr>
                                <w:rFonts w:ascii="Calibri" w:hAnsi="Calibri" w:cs="Calibri"/>
                                <w:sz w:val="22"/>
                                <w:szCs w:val="22"/>
                              </w:rPr>
                              <w:t>APAC@innovationisrael.org.il</w:t>
                            </w:r>
                          </w:p>
                        </w:txbxContent>
                      </wps:txbx>
                      <wps:bodyPr rot="0" vert="horz" wrap="square" anchor="t" anchorCtr="0" upright="1">
                        <a:noAutofit/>
                      </wps:bodyPr>
                    </wps:wsp>
                  </a:graphicData>
                </a:graphic>
              </wp:anchor>
            </w:drawing>
          </mc:Choice>
          <mc:Fallback>
            <w:pict>
              <v:shape id="_x0000_s1026" o:spid="_x0000_s1026" o:spt="202" type="#_x0000_t202" style="position:absolute;left:0pt;margin-left:5.95pt;margin-top:3.7pt;height:170.25pt;width:222.5pt;z-index:251659264;mso-width-relative:page;mso-height-relative:page;" fillcolor="#FFFFFF" filled="t" stroked="t" coordsize="21600,21600" o:gfxdata="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pNIm&#10;UtcAAAAIAQAADwAAAAAAAAABACAAAAA4AAAAZHJzL2Rvd25yZXYueG1sUEsBAhQAFAAAAAgAh07i&#10;QECmtrYNAgAABgQAAA4AAAAAAAAAAQAgAAAAPAEAAGRycy9lMm9Eb2MueG1sUEsFBgAAAAAGAAYA&#10;WQEAALsFAAAAAA==&#10;">
                <v:fill on="t" focussize="0,0"/>
                <v:stroke color="#000000" miterlimit="8" joinstyle="miter"/>
                <v:imagedata o:title=""/>
                <o:lock v:ext="edit" aspectratio="f"/>
                <v:textbox>
                  <w:txbxContent>
                    <w:p>
                      <w:pPr>
                        <w:rPr>
                          <w:rFonts w:ascii="Calibri" w:hAnsi="Calibri" w:cs="Calibri"/>
                          <w:b/>
                          <w:sz w:val="22"/>
                          <w:szCs w:val="22"/>
                          <w:u w:val="single"/>
                        </w:rPr>
                      </w:pPr>
                      <w:r>
                        <w:rPr>
                          <w:rFonts w:ascii="Calibri" w:hAnsi="Calibri" w:cs="Calibri"/>
                          <w:b/>
                          <w:sz w:val="22"/>
                          <w:szCs w:val="22"/>
                          <w:u w:val="single"/>
                        </w:rPr>
                        <w:t>ISRAEL</w:t>
                      </w:r>
                    </w:p>
                    <w:p>
                      <w:pPr>
                        <w:rPr>
                          <w:rFonts w:ascii="Calibri" w:hAnsi="Calibri" w:cs="Calibri"/>
                          <w:sz w:val="22"/>
                          <w:szCs w:val="22"/>
                        </w:rPr>
                      </w:pPr>
                    </w:p>
                    <w:p>
                      <w:pPr>
                        <w:rPr>
                          <w:rFonts w:ascii="Calibri" w:hAnsi="Calibri" w:cs="Calibri"/>
                          <w:b/>
                          <w:sz w:val="22"/>
                          <w:szCs w:val="22"/>
                          <w:lang w:val="en-US" w:eastAsia="zh-CN"/>
                        </w:rPr>
                      </w:pPr>
                      <w:r>
                        <w:rPr>
                          <w:rFonts w:ascii="Calibri" w:hAnsi="Calibri" w:cs="Calibri"/>
                          <w:b/>
                          <w:sz w:val="22"/>
                          <w:szCs w:val="22"/>
                          <w:lang w:eastAsia="zh-CN"/>
                        </w:rPr>
                        <w:t xml:space="preserve">Ms. Ifat Oz-Sinai </w:t>
                      </w:r>
                    </w:p>
                    <w:p>
                      <w:pPr>
                        <w:rPr>
                          <w:rFonts w:ascii="Calibri" w:hAnsi="Calibri" w:cs="Calibri"/>
                          <w:sz w:val="22"/>
                          <w:szCs w:val="22"/>
                        </w:rPr>
                      </w:pPr>
                      <w:r>
                        <w:rPr>
                          <w:rFonts w:ascii="Calibri" w:hAnsi="Calibri" w:cs="Calibri"/>
                          <w:sz w:val="22"/>
                          <w:szCs w:val="22"/>
                        </w:rPr>
                        <w:t>Israel-China Collaboration Manager</w:t>
                      </w:r>
                    </w:p>
                    <w:p>
                      <w:pPr>
                        <w:rPr>
                          <w:rFonts w:ascii="Calibri" w:hAnsi="Calibri" w:cs="Calibri"/>
                          <w:sz w:val="22"/>
                          <w:szCs w:val="22"/>
                        </w:rPr>
                      </w:pPr>
                      <w:r>
                        <w:rPr>
                          <w:rFonts w:ascii="Calibri" w:hAnsi="Calibri" w:cs="Calibri"/>
                          <w:sz w:val="22"/>
                          <w:szCs w:val="22"/>
                        </w:rPr>
                        <w:t>International Collaboration Division</w:t>
                      </w:r>
                    </w:p>
                    <w:p>
                      <w:pPr>
                        <w:rPr>
                          <w:rFonts w:ascii="Calibri" w:hAnsi="Calibri" w:cs="Calibri"/>
                          <w:sz w:val="22"/>
                          <w:szCs w:val="22"/>
                        </w:rPr>
                      </w:pPr>
                      <w:r>
                        <w:rPr>
                          <w:rFonts w:ascii="Calibri" w:hAnsi="Calibri" w:cs="Calibri"/>
                          <w:sz w:val="22"/>
                          <w:szCs w:val="22"/>
                        </w:rPr>
                        <w:t xml:space="preserve">Israeli Innovation Authority </w:t>
                      </w:r>
                    </w:p>
                    <w:p>
                      <w:pPr>
                        <w:rPr>
                          <w:rFonts w:ascii="Calibri" w:hAnsi="Calibri" w:cs="Calibri"/>
                          <w:sz w:val="22"/>
                          <w:szCs w:val="22"/>
                        </w:rPr>
                      </w:pPr>
                      <w:r>
                        <w:rPr>
                          <w:rFonts w:ascii="Calibri" w:hAnsi="Calibri" w:cs="Calibri"/>
                          <w:sz w:val="22"/>
                          <w:szCs w:val="22"/>
                        </w:rPr>
                        <w:t xml:space="preserve">+972-3-5118166 </w:t>
                      </w:r>
                    </w:p>
                    <w:p>
                      <w:pPr>
                        <w:rPr>
                          <w:rFonts w:ascii="Calibri" w:hAnsi="Calibri" w:cs="Calibri"/>
                          <w:sz w:val="22"/>
                          <w:szCs w:val="22"/>
                        </w:rPr>
                      </w:pPr>
                      <w:r>
                        <w:rPr>
                          <w:rFonts w:ascii="Calibri" w:hAnsi="Calibri" w:cs="Calibri"/>
                          <w:sz w:val="22"/>
                          <w:szCs w:val="22"/>
                        </w:rPr>
                        <w:t>Malha Technology Park, Jerusalem, Israel</w:t>
                      </w:r>
                    </w:p>
                    <w:p>
                      <w:pPr>
                        <w:rPr>
                          <w:rFonts w:ascii="Calibri" w:hAnsi="Calibri" w:cs="Calibri"/>
                          <w:sz w:val="22"/>
                          <w:szCs w:val="22"/>
                        </w:rPr>
                      </w:pPr>
                      <w:r>
                        <w:rPr>
                          <w:rFonts w:ascii="Calibri" w:hAnsi="Calibri" w:cs="Calibri"/>
                          <w:sz w:val="22"/>
                          <w:szCs w:val="22"/>
                          <w:lang w:val="fr-CA"/>
                        </w:rPr>
                        <w:t xml:space="preserve">Email: </w:t>
                      </w:r>
                      <w:r>
                        <w:rPr>
                          <w:rFonts w:ascii="Calibri" w:hAnsi="Calibri" w:cs="Calibri"/>
                          <w:sz w:val="22"/>
                          <w:szCs w:val="22"/>
                        </w:rPr>
                        <w:t>APAC@innovationisrael.org.il</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3180715</wp:posOffset>
                </wp:positionH>
                <wp:positionV relativeFrom="paragraph">
                  <wp:posOffset>55880</wp:posOffset>
                </wp:positionV>
                <wp:extent cx="2851150" cy="2143125"/>
                <wp:effectExtent l="6350" t="6350" r="12700" b="952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51150" cy="2143125"/>
                        </a:xfrm>
                        <a:prstGeom prst="rect">
                          <a:avLst/>
                        </a:prstGeom>
                        <a:solidFill>
                          <a:srgbClr val="FFFFFF"/>
                        </a:solidFill>
                        <a:ln w="9525">
                          <a:solidFill>
                            <a:srgbClr val="000000"/>
                          </a:solidFill>
                          <a:miter lim="800000"/>
                        </a:ln>
                      </wps:spPr>
                      <wps:txbx>
                        <w:txbxContent>
                          <w:p>
                            <w:pPr>
                              <w:rPr>
                                <w:rFonts w:ascii="Calibri" w:hAnsi="Calibri" w:cs="Calibri"/>
                                <w:b/>
                                <w:sz w:val="22"/>
                                <w:szCs w:val="22"/>
                                <w:u w:val="single"/>
                              </w:rPr>
                            </w:pPr>
                            <w:r>
                              <w:rPr>
                                <w:rFonts w:ascii="Calibri" w:hAnsi="Calibri" w:cs="Calibri"/>
                                <w:b/>
                                <w:sz w:val="22"/>
                                <w:szCs w:val="22"/>
                                <w:u w:val="single"/>
                              </w:rPr>
                              <w:t>Beijing</w:t>
                            </w:r>
                          </w:p>
                          <w:p>
                            <w:pPr>
                              <w:rPr>
                                <w:rFonts w:ascii="Calibri" w:hAnsi="Calibri" w:cs="Calibri"/>
                                <w:b/>
                                <w:sz w:val="22"/>
                                <w:szCs w:val="22"/>
                                <w:u w:val="single"/>
                              </w:rPr>
                            </w:pPr>
                          </w:p>
                          <w:p>
                            <w:pPr>
                              <w:rPr>
                                <w:rFonts w:ascii="Calibri" w:hAnsi="Calibri" w:cs="Calibri"/>
                                <w:b/>
                                <w:bCs/>
                                <w:sz w:val="22"/>
                                <w:szCs w:val="22"/>
                                <w:lang w:eastAsia="zh-CN"/>
                              </w:rPr>
                            </w:pPr>
                            <w:r>
                              <w:rPr>
                                <w:rFonts w:ascii="Calibri" w:hAnsi="Calibri" w:cs="Calibri"/>
                                <w:b/>
                                <w:bCs/>
                                <w:sz w:val="22"/>
                                <w:szCs w:val="22"/>
                                <w:lang w:eastAsia="zh-CN"/>
                              </w:rPr>
                              <w:t>Ms. Song Yang</w:t>
                            </w:r>
                          </w:p>
                          <w:p>
                            <w:pPr>
                              <w:rPr>
                                <w:rFonts w:hint="default" w:ascii="Calibri" w:hAnsi="Calibri" w:cs="Calibri"/>
                                <w:sz w:val="22"/>
                                <w:szCs w:val="22"/>
                                <w:lang w:val="en-US" w:eastAsia="zh-CN"/>
                              </w:rPr>
                            </w:pPr>
                            <w:r>
                              <w:rPr>
                                <w:rFonts w:hint="eastAsia" w:ascii="Calibri" w:hAnsi="Calibri" w:cs="Calibri"/>
                                <w:sz w:val="22"/>
                                <w:szCs w:val="22"/>
                                <w:lang w:val="en-US" w:eastAsia="zh-CN"/>
                              </w:rPr>
                              <w:t xml:space="preserve">Deputy Division Director </w:t>
                            </w:r>
                          </w:p>
                          <w:p>
                            <w:pPr>
                              <w:rPr>
                                <w:rFonts w:ascii="Calibri" w:hAnsi="Calibri" w:cs="Calibri"/>
                                <w:sz w:val="22"/>
                                <w:szCs w:val="22"/>
                                <w:lang w:val="fr-CA" w:eastAsia="zh-CN"/>
                              </w:rPr>
                            </w:pPr>
                            <w:r>
                              <w:rPr>
                                <w:rFonts w:ascii="Calibri" w:hAnsi="Calibri" w:cs="Calibri"/>
                                <w:sz w:val="22"/>
                                <w:szCs w:val="22"/>
                                <w:lang w:val="fr-CA" w:eastAsia="zh-CN"/>
                              </w:rPr>
                              <w:t>Division</w:t>
                            </w:r>
                            <w:r>
                              <w:rPr>
                                <w:rFonts w:hint="eastAsia" w:ascii="Calibri" w:hAnsi="Calibri" w:cs="Calibri"/>
                                <w:sz w:val="22"/>
                                <w:szCs w:val="22"/>
                                <w:lang w:val="en-US" w:eastAsia="zh-CN"/>
                              </w:rPr>
                              <w:t xml:space="preserve"> of </w:t>
                            </w:r>
                            <w:r>
                              <w:rPr>
                                <w:rFonts w:ascii="Calibri" w:hAnsi="Calibri" w:cs="Calibri"/>
                                <w:sz w:val="22"/>
                                <w:szCs w:val="22"/>
                                <w:lang w:val="fr-CA" w:eastAsia="zh-CN"/>
                              </w:rPr>
                              <w:t xml:space="preserve">International Cooperation </w:t>
                            </w:r>
                          </w:p>
                          <w:p>
                            <w:pPr>
                              <w:rPr>
                                <w:rFonts w:ascii="Calibri" w:hAnsi="Calibri" w:cs="Calibri"/>
                                <w:sz w:val="22"/>
                                <w:szCs w:val="22"/>
                                <w:lang w:val="fr-CA" w:eastAsia="zh-CN"/>
                              </w:rPr>
                            </w:pPr>
                            <w:r>
                              <w:rPr>
                                <w:rFonts w:ascii="Calibri" w:hAnsi="Calibri" w:cs="Calibri"/>
                                <w:sz w:val="22"/>
                                <w:szCs w:val="22"/>
                                <w:lang w:val="fr-CA" w:eastAsia="zh-CN"/>
                              </w:rPr>
                              <w:t xml:space="preserve">Beijing Municipal Science and Technology Commission, </w:t>
                            </w:r>
                            <w:r>
                              <w:rPr>
                                <w:rFonts w:hint="eastAsia" w:ascii="Calibri" w:hAnsi="Calibri" w:cs="Calibri"/>
                                <w:sz w:val="22"/>
                                <w:szCs w:val="22"/>
                                <w:lang w:val="en-US" w:eastAsia="zh-CN"/>
                              </w:rPr>
                              <w:t>Administrative Commission of Zhongguancun Science Park</w:t>
                            </w:r>
                          </w:p>
                          <w:p>
                            <w:pPr>
                              <w:rPr>
                                <w:rFonts w:ascii="Calibri" w:hAnsi="Calibri" w:cs="Calibri"/>
                                <w:sz w:val="22"/>
                                <w:szCs w:val="22"/>
                                <w:lang w:val="fr-CA" w:eastAsia="zh-CN"/>
                              </w:rPr>
                            </w:pPr>
                            <w:r>
                              <w:rPr>
                                <w:rFonts w:ascii="Calibri" w:hAnsi="Calibri" w:cs="Calibri"/>
                                <w:sz w:val="22"/>
                                <w:szCs w:val="22"/>
                                <w:lang w:val="fr-CA" w:eastAsia="zh-CN"/>
                              </w:rPr>
                              <w:t>+86-10-5557 8003</w:t>
                            </w:r>
                          </w:p>
                          <w:p>
                            <w:pPr>
                              <w:rPr>
                                <w:rFonts w:ascii="Calibri" w:hAnsi="Calibri" w:cs="Calibri"/>
                                <w:sz w:val="22"/>
                                <w:szCs w:val="22"/>
                                <w:lang w:val="en-CA" w:eastAsia="zh-CN"/>
                              </w:rPr>
                            </w:pPr>
                            <w:r>
                              <w:rPr>
                                <w:rFonts w:ascii="Calibri" w:hAnsi="Calibri" w:cs="Calibri"/>
                                <w:sz w:val="22"/>
                                <w:szCs w:val="22"/>
                                <w:lang w:val="en-CA" w:eastAsia="zh-CN"/>
                              </w:rPr>
                              <w:t xml:space="preserve">Email: </w:t>
                            </w:r>
                            <w:r>
                              <w:fldChar w:fldCharType="begin"/>
                            </w:r>
                            <w:r>
                              <w:instrText xml:space="preserve"> HYPERLINK "mailto:yangs@kw.beijing.gov.cn" </w:instrText>
                            </w:r>
                            <w:r>
                              <w:fldChar w:fldCharType="separate"/>
                            </w:r>
                            <w:r>
                              <w:rPr>
                                <w:rFonts w:ascii="Calibri" w:hAnsi="Calibri" w:cs="Calibri"/>
                                <w:sz w:val="22"/>
                                <w:szCs w:val="22"/>
                                <w:lang w:val="en-CA" w:eastAsia="zh-CN"/>
                              </w:rPr>
                              <w:t>yangs@kw.beijing.gov.cn</w:t>
                            </w:r>
                            <w:r>
                              <w:rPr>
                                <w:rFonts w:ascii="Calibri" w:hAnsi="Calibri" w:cs="Calibri"/>
                                <w:sz w:val="22"/>
                                <w:szCs w:val="22"/>
                                <w:lang w:val="en-CA" w:eastAsia="zh-CN"/>
                              </w:rPr>
                              <w:fldChar w:fldCharType="end"/>
                            </w:r>
                          </w:p>
                          <w:p>
                            <w:pPr>
                              <w:rPr>
                                <w:rFonts w:ascii="Calibri" w:hAnsi="Calibri" w:cs="Calibri"/>
                                <w:sz w:val="22"/>
                                <w:szCs w:val="22"/>
                              </w:rPr>
                            </w:pPr>
                          </w:p>
                          <w:p>
                            <w:pPr>
                              <w:jc w:val="center"/>
                              <w:rPr>
                                <w:rFonts w:cs="Calibri"/>
                                <w:lang w:val="fr-CA" w:eastAsia="en-US"/>
                              </w:rPr>
                            </w:pPr>
                          </w:p>
                          <w:p>
                            <w:pPr>
                              <w:jc w:val="center"/>
                              <w:rPr>
                                <w:rFonts w:ascii="Calibri" w:hAnsi="Calibri" w:cs="Calibri"/>
                                <w:sz w:val="22"/>
                                <w:szCs w:val="22"/>
                                <w:lang w:val="fr-CA"/>
                              </w:rPr>
                            </w:pPr>
                          </w:p>
                          <w:p>
                            <w:pPr>
                              <w:rPr>
                                <w:lang w:val="fr-CA"/>
                              </w:rPr>
                            </w:pPr>
                          </w:p>
                        </w:txbxContent>
                      </wps:txbx>
                      <wps:bodyPr rot="0" vert="horz" wrap="square" anchor="t" anchorCtr="0" upright="1">
                        <a:noAutofit/>
                      </wps:bodyPr>
                    </wps:wsp>
                  </a:graphicData>
                </a:graphic>
              </wp:anchor>
            </w:drawing>
          </mc:Choice>
          <mc:Fallback>
            <w:pict>
              <v:shape id="_x0000_s1026" o:spid="_x0000_s1026" o:spt="202" type="#_x0000_t202" style="position:absolute;left:0pt;margin-left:250.45pt;margin-top:4.4pt;height:168.75pt;width:224.5pt;z-index:251660288;mso-width-relative:page;mso-height-relative:page;" fillcolor="#FFFFFF" filled="t" stroked="t" coordsize="21600,21600" o:gfxdata="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Z44FYtcA&#10;AAAJAQAADwAAAAAAAAABACAAAAA4AAAAZHJzL2Rvd25yZXYueG1sUEsBAhQAFAAAAAgAh07iQC4T&#10;EPkKAgAABgQAAA4AAAAAAAAAAQAgAAAAPAEAAGRycy9lMm9Eb2MueG1sUEsFBgAAAAAGAAYAWQEA&#10;ALgFAAAAAA==&#10;">
                <v:fill on="t" focussize="0,0"/>
                <v:stroke color="#000000" miterlimit="8" joinstyle="miter"/>
                <v:imagedata o:title=""/>
                <o:lock v:ext="edit" aspectratio="f"/>
                <v:textbox>
                  <w:txbxContent>
                    <w:p>
                      <w:pPr>
                        <w:rPr>
                          <w:rFonts w:ascii="Calibri" w:hAnsi="Calibri" w:cs="Calibri"/>
                          <w:b/>
                          <w:sz w:val="22"/>
                          <w:szCs w:val="22"/>
                          <w:u w:val="single"/>
                        </w:rPr>
                      </w:pPr>
                      <w:r>
                        <w:rPr>
                          <w:rFonts w:ascii="Calibri" w:hAnsi="Calibri" w:cs="Calibri"/>
                          <w:b/>
                          <w:sz w:val="22"/>
                          <w:szCs w:val="22"/>
                          <w:u w:val="single"/>
                        </w:rPr>
                        <w:t>Beijing</w:t>
                      </w:r>
                    </w:p>
                    <w:p>
                      <w:pPr>
                        <w:rPr>
                          <w:rFonts w:ascii="Calibri" w:hAnsi="Calibri" w:cs="Calibri"/>
                          <w:b/>
                          <w:sz w:val="22"/>
                          <w:szCs w:val="22"/>
                          <w:u w:val="single"/>
                        </w:rPr>
                      </w:pPr>
                    </w:p>
                    <w:p>
                      <w:pPr>
                        <w:rPr>
                          <w:rFonts w:ascii="Calibri" w:hAnsi="Calibri" w:cs="Calibri"/>
                          <w:b/>
                          <w:bCs/>
                          <w:sz w:val="22"/>
                          <w:szCs w:val="22"/>
                          <w:lang w:eastAsia="zh-CN"/>
                        </w:rPr>
                      </w:pPr>
                      <w:r>
                        <w:rPr>
                          <w:rFonts w:ascii="Calibri" w:hAnsi="Calibri" w:cs="Calibri"/>
                          <w:b/>
                          <w:bCs/>
                          <w:sz w:val="22"/>
                          <w:szCs w:val="22"/>
                          <w:lang w:eastAsia="zh-CN"/>
                        </w:rPr>
                        <w:t>Ms. Song Yang</w:t>
                      </w:r>
                    </w:p>
                    <w:p>
                      <w:pPr>
                        <w:rPr>
                          <w:rFonts w:hint="default" w:ascii="Calibri" w:hAnsi="Calibri" w:cs="Calibri"/>
                          <w:sz w:val="22"/>
                          <w:szCs w:val="22"/>
                          <w:lang w:val="en-US" w:eastAsia="zh-CN"/>
                        </w:rPr>
                      </w:pPr>
                      <w:r>
                        <w:rPr>
                          <w:rFonts w:hint="eastAsia" w:ascii="Calibri" w:hAnsi="Calibri" w:cs="Calibri"/>
                          <w:sz w:val="22"/>
                          <w:szCs w:val="22"/>
                          <w:lang w:val="en-US" w:eastAsia="zh-CN"/>
                        </w:rPr>
                        <w:t xml:space="preserve">Deputy Division Director </w:t>
                      </w:r>
                    </w:p>
                    <w:p>
                      <w:pPr>
                        <w:rPr>
                          <w:rFonts w:ascii="Calibri" w:hAnsi="Calibri" w:cs="Calibri"/>
                          <w:sz w:val="22"/>
                          <w:szCs w:val="22"/>
                          <w:lang w:val="fr-CA" w:eastAsia="zh-CN"/>
                        </w:rPr>
                      </w:pPr>
                      <w:r>
                        <w:rPr>
                          <w:rFonts w:ascii="Calibri" w:hAnsi="Calibri" w:cs="Calibri"/>
                          <w:sz w:val="22"/>
                          <w:szCs w:val="22"/>
                          <w:lang w:val="fr-CA" w:eastAsia="zh-CN"/>
                        </w:rPr>
                        <w:t>Division</w:t>
                      </w:r>
                      <w:r>
                        <w:rPr>
                          <w:rFonts w:hint="eastAsia" w:ascii="Calibri" w:hAnsi="Calibri" w:cs="Calibri"/>
                          <w:sz w:val="22"/>
                          <w:szCs w:val="22"/>
                          <w:lang w:val="en-US" w:eastAsia="zh-CN"/>
                        </w:rPr>
                        <w:t xml:space="preserve"> of </w:t>
                      </w:r>
                      <w:r>
                        <w:rPr>
                          <w:rFonts w:ascii="Calibri" w:hAnsi="Calibri" w:cs="Calibri"/>
                          <w:sz w:val="22"/>
                          <w:szCs w:val="22"/>
                          <w:lang w:val="fr-CA" w:eastAsia="zh-CN"/>
                        </w:rPr>
                        <w:t xml:space="preserve">International Cooperation </w:t>
                      </w:r>
                    </w:p>
                    <w:p>
                      <w:pPr>
                        <w:rPr>
                          <w:rFonts w:ascii="Calibri" w:hAnsi="Calibri" w:cs="Calibri"/>
                          <w:sz w:val="22"/>
                          <w:szCs w:val="22"/>
                          <w:lang w:val="fr-CA" w:eastAsia="zh-CN"/>
                        </w:rPr>
                      </w:pPr>
                      <w:r>
                        <w:rPr>
                          <w:rFonts w:ascii="Calibri" w:hAnsi="Calibri" w:cs="Calibri"/>
                          <w:sz w:val="22"/>
                          <w:szCs w:val="22"/>
                          <w:lang w:val="fr-CA" w:eastAsia="zh-CN"/>
                        </w:rPr>
                        <w:t xml:space="preserve">Beijing Municipal Science and Technology Commission, </w:t>
                      </w:r>
                      <w:r>
                        <w:rPr>
                          <w:rFonts w:hint="eastAsia" w:ascii="Calibri" w:hAnsi="Calibri" w:cs="Calibri"/>
                          <w:sz w:val="22"/>
                          <w:szCs w:val="22"/>
                          <w:lang w:val="en-US" w:eastAsia="zh-CN"/>
                        </w:rPr>
                        <w:t>Administrative Commission of Zhongguancun Science Park</w:t>
                      </w:r>
                    </w:p>
                    <w:p>
                      <w:pPr>
                        <w:rPr>
                          <w:rFonts w:ascii="Calibri" w:hAnsi="Calibri" w:cs="Calibri"/>
                          <w:sz w:val="22"/>
                          <w:szCs w:val="22"/>
                          <w:lang w:val="fr-CA" w:eastAsia="zh-CN"/>
                        </w:rPr>
                      </w:pPr>
                      <w:r>
                        <w:rPr>
                          <w:rFonts w:ascii="Calibri" w:hAnsi="Calibri" w:cs="Calibri"/>
                          <w:sz w:val="22"/>
                          <w:szCs w:val="22"/>
                          <w:lang w:val="fr-CA" w:eastAsia="zh-CN"/>
                        </w:rPr>
                        <w:t>+86-10-5557 8003</w:t>
                      </w:r>
                    </w:p>
                    <w:p>
                      <w:pPr>
                        <w:rPr>
                          <w:rFonts w:ascii="Calibri" w:hAnsi="Calibri" w:cs="Calibri"/>
                          <w:sz w:val="22"/>
                          <w:szCs w:val="22"/>
                          <w:lang w:val="en-CA" w:eastAsia="zh-CN"/>
                        </w:rPr>
                      </w:pPr>
                      <w:r>
                        <w:rPr>
                          <w:rFonts w:ascii="Calibri" w:hAnsi="Calibri" w:cs="Calibri"/>
                          <w:sz w:val="22"/>
                          <w:szCs w:val="22"/>
                          <w:lang w:val="en-CA" w:eastAsia="zh-CN"/>
                        </w:rPr>
                        <w:t xml:space="preserve">Email: </w:t>
                      </w:r>
                      <w:r>
                        <w:fldChar w:fldCharType="begin"/>
                      </w:r>
                      <w:r>
                        <w:instrText xml:space="preserve"> HYPERLINK "mailto:yangs@kw.beijing.gov.cn" </w:instrText>
                      </w:r>
                      <w:r>
                        <w:fldChar w:fldCharType="separate"/>
                      </w:r>
                      <w:r>
                        <w:rPr>
                          <w:rFonts w:ascii="Calibri" w:hAnsi="Calibri" w:cs="Calibri"/>
                          <w:sz w:val="22"/>
                          <w:szCs w:val="22"/>
                          <w:lang w:val="en-CA" w:eastAsia="zh-CN"/>
                        </w:rPr>
                        <w:t>yangs@kw.beijing.gov.cn</w:t>
                      </w:r>
                      <w:r>
                        <w:rPr>
                          <w:rFonts w:ascii="Calibri" w:hAnsi="Calibri" w:cs="Calibri"/>
                          <w:sz w:val="22"/>
                          <w:szCs w:val="22"/>
                          <w:lang w:val="en-CA" w:eastAsia="zh-CN"/>
                        </w:rPr>
                        <w:fldChar w:fldCharType="end"/>
                      </w:r>
                    </w:p>
                    <w:p>
                      <w:pPr>
                        <w:rPr>
                          <w:rFonts w:ascii="Calibri" w:hAnsi="Calibri" w:cs="Calibri"/>
                          <w:sz w:val="22"/>
                          <w:szCs w:val="22"/>
                        </w:rPr>
                      </w:pPr>
                    </w:p>
                    <w:p>
                      <w:pPr>
                        <w:jc w:val="center"/>
                        <w:rPr>
                          <w:rFonts w:cs="Calibri"/>
                          <w:lang w:val="fr-CA" w:eastAsia="en-US"/>
                        </w:rPr>
                      </w:pPr>
                    </w:p>
                    <w:p>
                      <w:pPr>
                        <w:jc w:val="center"/>
                        <w:rPr>
                          <w:rFonts w:ascii="Calibri" w:hAnsi="Calibri" w:cs="Calibri"/>
                          <w:sz w:val="22"/>
                          <w:szCs w:val="22"/>
                          <w:lang w:val="fr-CA"/>
                        </w:rPr>
                      </w:pPr>
                    </w:p>
                    <w:p>
                      <w:pPr>
                        <w:rPr>
                          <w:lang w:val="fr-CA"/>
                        </w:rPr>
                      </w:pPr>
                    </w:p>
                  </w:txbxContent>
                </v:textbox>
              </v:shape>
            </w:pict>
          </mc:Fallback>
        </mc:AlternateContent>
      </w:r>
    </w:p>
    <w:p/>
    <w:sectPr>
      <w:headerReference r:id="rId4" w:type="first"/>
      <w:footerReference r:id="rId7" w:type="first"/>
      <w:headerReference r:id="rId3" w:type="default"/>
      <w:footerReference r:id="rId5" w:type="default"/>
      <w:footerReference r:id="rId6" w:type="even"/>
      <w:pgSz w:w="11906" w:h="16838"/>
      <w:pgMar w:top="1021" w:right="1418" w:bottom="1440" w:left="1531" w:header="709" w:footer="1680" w:gutter="0"/>
      <w:pgNumType w:start="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2000609000000000000"/>
    <w:charset w:val="02"/>
    <w:family w:val="roman"/>
    <w:pitch w:val="default"/>
    <w:sig w:usb0="00000000" w:usb1="00000000" w:usb2="00000000" w:usb3="00000000" w:csb0="2000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AFF" w:usb1="C000605B" w:usb2="00000029" w:usb3="00000000" w:csb0="200101FF" w:csb1="20280000"/>
  </w:font>
  <w:font w:name="Quattrocento Sans">
    <w:altName w:val="苹方-简"/>
    <w:panose1 w:val="00000000000000000000"/>
    <w:charset w:val="00"/>
    <w:family w:val="auto"/>
    <w:pitch w:val="default"/>
    <w:sig w:usb0="00000000" w:usb1="00000000" w:usb2="00000000" w:usb3="00000000" w:csb0="00000000" w:csb1="00000000"/>
  </w:font>
  <w:font w:name="方正宋体S-超大字符集(SIP)">
    <w:altName w:val="苹方-简"/>
    <w:panose1 w:val="03000509000000000000"/>
    <w:charset w:val="86"/>
    <w:family w:val="auto"/>
    <w:pitch w:val="default"/>
    <w:sig w:usb0="00000000" w:usb1="00000000" w:usb2="00000006" w:usb3="00000000" w:csb0="00040001" w:csb1="00000000"/>
  </w:font>
  <w:font w:name="方正宋体S-超大字符集">
    <w:altName w:val="冬青黑体简体中文"/>
    <w:panose1 w:val="02000000000000000000"/>
    <w:charset w:val="86"/>
    <w:family w:val="auto"/>
    <w:pitch w:val="default"/>
    <w:sig w:usb0="00000000" w:usb1="00000000" w:usb2="00000000" w:usb3="00000000" w:csb0="00040000" w:csb1="00000000"/>
  </w:font>
  <w:font w:name="Noto Sans Syriac Eastern">
    <w:altName w:val="宋体-简"/>
    <w:panose1 w:val="02040503050306020203"/>
    <w:charset w:val="86"/>
    <w:family w:val="auto"/>
    <w:pitch w:val="default"/>
    <w:sig w:usb0="00000000" w:usb1="00000000" w:usb2="00000080" w:usb3="00000000" w:csb0="203E0161" w:csb1="D7FF0000"/>
  </w:font>
  <w:font w:name="Arial">
    <w:panose1 w:val="020B0704020202020204"/>
    <w:charset w:val="00"/>
    <w:family w:val="auto"/>
    <w:pitch w:val="default"/>
    <w:sig w:usb0="E0002AFF" w:usb1="C0007843" w:usb2="00000009" w:usb3="00000000" w:csb0="400001FF" w:csb1="FFFF0000"/>
  </w:font>
  <w:font w:name="方正黑体_GBK">
    <w:altName w:val="冬青黑体简体中文"/>
    <w:panose1 w:val="02000000000000000000"/>
    <w:charset w:val="86"/>
    <w:family w:val="auto"/>
    <w:pitch w:val="default"/>
    <w:sig w:usb0="00000000" w:usb1="00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黑体-简">
    <w:panose1 w:val="00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color w:val="000000"/>
      </w:rPr>
    </w:pPr>
    <w:r>
      <w:rPr>
        <w:color w:val="000000"/>
      </w:rPr>
      <w:t xml:space="preserve"> </w:t>
    </w:r>
    <w:r>
      <w:drawing>
        <wp:anchor distT="0" distB="0" distL="114300" distR="114300" simplePos="0" relativeHeight="251660288" behindDoc="0" locked="0" layoutInCell="1" allowOverlap="1">
          <wp:simplePos x="0" y="0"/>
          <wp:positionH relativeFrom="column">
            <wp:posOffset>4085590</wp:posOffset>
          </wp:positionH>
          <wp:positionV relativeFrom="paragraph">
            <wp:posOffset>172720</wp:posOffset>
          </wp:positionV>
          <wp:extent cx="2000250" cy="606425"/>
          <wp:effectExtent l="0" t="0" r="6350" b="3175"/>
          <wp:wrapSquare wrapText="bothSides"/>
          <wp:docPr id="6" name="image5.png" descr="\\ts2008\שיווק\מותג רשות החדשנות\LOGO_CMYK.jpg"/>
          <wp:cNvGraphicFramePr/>
          <a:graphic xmlns:a="http://schemas.openxmlformats.org/drawingml/2006/main">
            <a:graphicData uri="http://schemas.openxmlformats.org/drawingml/2006/picture">
              <pic:pic xmlns:pic="http://schemas.openxmlformats.org/drawingml/2006/picture">
                <pic:nvPicPr>
                  <pic:cNvPr id="6" name="image5.png" descr="\\ts2008\שיווק\מותג רשות החדשנות\LOGO_CMYK.jpg"/>
                  <pic:cNvPicPr preferRelativeResize="0"/>
                </pic:nvPicPr>
                <pic:blipFill>
                  <a:blip r:embed="rId1"/>
                  <a:srcRect/>
                  <a:stretch>
                    <a:fillRect/>
                  </a:stretch>
                </pic:blipFill>
                <pic:spPr>
                  <a:xfrm>
                    <a:off x="0" y="0"/>
                    <a:ext cx="2000250" cy="60642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622423" w:sz="24" w:space="1"/>
        <w:left w:val="none" w:color="auto" w:sz="0" w:space="0"/>
        <w:bottom w:val="none" w:color="auto" w:sz="0" w:space="0"/>
        <w:right w:val="none" w:color="auto" w:sz="0" w:space="0"/>
        <w:between w:val="none" w:color="auto" w:sz="0" w:space="0"/>
      </w:pBdr>
      <w:tabs>
        <w:tab w:val="center" w:pos="4153"/>
        <w:tab w:val="right" w:pos="8306"/>
        <w:tab w:val="right" w:pos="9360"/>
      </w:tabs>
      <w:rPr>
        <w:rFonts w:ascii="Calibri" w:hAnsi="Calibri" w:eastAsia="Calibri" w:cs="Calibri"/>
        <w:b/>
        <w:color w:val="000000"/>
        <w:sz w:val="18"/>
        <w:szCs w:val="18"/>
      </w:rPr>
    </w:pPr>
    <w:r>
      <w:rPr>
        <w:rFonts w:ascii="Calibri" w:hAnsi="Calibri" w:eastAsia="Calibri" w:cs="Calibri"/>
        <w:b/>
        <w:color w:val="000000"/>
        <w:sz w:val="18"/>
        <w:szCs w:val="18"/>
      </w:rPr>
      <w:t xml:space="preserve">Japan-Israel R&amp;D Cooperation Program: Guidelines for Applicants </w:t>
    </w:r>
    <w:r>
      <w:rPr>
        <w:rFonts w:ascii="Calibri" w:hAnsi="Calibri" w:eastAsia="Calibri" w:cs="Calibri"/>
        <w:b/>
        <w:color w:val="000000"/>
        <w:sz w:val="18"/>
        <w:szCs w:val="18"/>
      </w:rPr>
      <w:tab/>
    </w:r>
    <w:r>
      <w:rPr>
        <w:rFonts w:ascii="Calibri" w:hAnsi="Calibri" w:eastAsia="Calibri" w:cs="Calibri"/>
        <w:b/>
        <w:color w:val="000000"/>
        <w:sz w:val="18"/>
        <w:szCs w:val="18"/>
      </w:rPr>
      <w:tab/>
    </w:r>
    <w:r>
      <w:rPr>
        <w:rFonts w:ascii="Calibri" w:hAnsi="Calibri" w:eastAsia="Calibri" w:cs="Calibri"/>
        <w:b/>
        <w:color w:val="000000"/>
        <w:sz w:val="18"/>
        <w:szCs w:val="18"/>
      </w:rPr>
      <w:t xml:space="preserve">Page </w:t>
    </w:r>
    <w:r>
      <w:rPr>
        <w:rFonts w:ascii="Calibri" w:hAnsi="Calibri" w:eastAsia="Calibri" w:cs="Calibri"/>
        <w:b/>
        <w:color w:val="000000"/>
        <w:sz w:val="18"/>
        <w:szCs w:val="18"/>
      </w:rPr>
      <w:fldChar w:fldCharType="begin"/>
    </w:r>
    <w:r>
      <w:rPr>
        <w:rFonts w:ascii="Calibri" w:hAnsi="Calibri" w:eastAsia="Calibri" w:cs="Calibri"/>
        <w:b/>
        <w:color w:val="000000"/>
        <w:sz w:val="18"/>
        <w:szCs w:val="18"/>
      </w:rPr>
      <w:instrText xml:space="preserve">PAGE</w:instrText>
    </w:r>
    <w:r>
      <w:rPr>
        <w:rFonts w:ascii="Calibri" w:hAnsi="Calibri" w:eastAsia="Calibri" w:cs="Calibri"/>
        <w:b/>
        <w:color w:val="000000"/>
        <w:sz w:val="18"/>
        <w:szCs w:val="18"/>
      </w:rPr>
      <w:fldChar w:fldCharType="separate"/>
    </w:r>
    <w:r>
      <w:rPr>
        <w:rFonts w:ascii="Calibri" w:hAnsi="Calibri" w:eastAsia="Calibri" w:cs="Calibri"/>
        <w:b/>
        <w:color w:val="000000"/>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right"/>
      <w:rPr>
        <w:color w:val="000000"/>
      </w:rPr>
    </w:pPr>
    <w:r>
      <w:drawing>
        <wp:inline distT="0" distB="0" distL="114300" distR="114300">
          <wp:extent cx="2707640" cy="796925"/>
          <wp:effectExtent l="0" t="0" r="10160" b="1587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
                  <a:stretch>
                    <a:fillRect/>
                  </a:stretch>
                </pic:blipFill>
                <pic:spPr>
                  <a:xfrm>
                    <a:off x="0" y="0"/>
                    <a:ext cx="2707640" cy="796925"/>
                  </a:xfrm>
                  <a:prstGeom prst="rect">
                    <a:avLst/>
                  </a:prstGeom>
                  <a:noFill/>
                  <a:ln>
                    <a:noFill/>
                  </a:ln>
                </pic:spPr>
              </pic:pic>
            </a:graphicData>
          </a:graphic>
        </wp:inline>
      </w:drawing>
    </w:r>
    <w:r>
      <w:drawing>
        <wp:anchor distT="0" distB="0" distL="114300" distR="114300" simplePos="0" relativeHeight="251659264" behindDoc="0" locked="0" layoutInCell="1" allowOverlap="1">
          <wp:simplePos x="0" y="0"/>
          <wp:positionH relativeFrom="column">
            <wp:posOffset>55880</wp:posOffset>
          </wp:positionH>
          <wp:positionV relativeFrom="paragraph">
            <wp:posOffset>62230</wp:posOffset>
          </wp:positionV>
          <wp:extent cx="1788795" cy="502920"/>
          <wp:effectExtent l="0" t="0" r="14605" b="508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5" name="image4.png"/>
                  <pic:cNvPicPr preferRelativeResize="0"/>
                </pic:nvPicPr>
                <pic:blipFill>
                  <a:blip r:embed="rId2"/>
                  <a:srcRect/>
                  <a:stretch>
                    <a:fillRect/>
                  </a:stretch>
                </pic:blipFill>
                <pic:spPr>
                  <a:xfrm>
                    <a:off x="0" y="0"/>
                    <a:ext cx="1788795" cy="502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color w:val="000000"/>
      </w:rPr>
    </w:pPr>
    <w:r>
      <w:rPr>
        <w:color w:val="000000"/>
      </w:rPr>
      <w:drawing>
        <wp:inline distT="0" distB="0" distL="0" distR="0">
          <wp:extent cx="3324225" cy="92964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
                  <a:srcRect/>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92F"/>
    <w:multiLevelType w:val="multilevel"/>
    <w:tmpl w:val="1261492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F4E1ADA"/>
    <w:multiLevelType w:val="multilevel"/>
    <w:tmpl w:val="4F4E1A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EFF7285"/>
    <w:multiLevelType w:val="multilevel"/>
    <w:tmpl w:val="6EFF7285"/>
    <w:lvl w:ilvl="0" w:tentative="0">
      <w:start w:val="1"/>
      <w:numFmt w:val="decimal"/>
      <w:lvlText w:val="%1."/>
      <w:lvlJc w:val="left"/>
      <w:pPr>
        <w:ind w:left="720" w:hanging="360"/>
      </w:pPr>
      <w:rPr>
        <w:rFonts w:ascii="Quattrocento Sans" w:hAnsi="Quattrocento Sans" w:eastAsia="Quattrocento Sans" w:cs="Quattrocento Sans"/>
      </w:rPr>
    </w:lvl>
    <w:lvl w:ilvl="1" w:tentative="0">
      <w:start w:val="1"/>
      <w:numFmt w:val="decimal"/>
      <w:lvlText w:val="%2."/>
      <w:lvlJc w:val="left"/>
      <w:pPr>
        <w:ind w:left="1080" w:hanging="360"/>
      </w:pPr>
    </w:lvl>
    <w:lvl w:ilvl="2" w:tentative="0">
      <w:start w:val="1"/>
      <w:numFmt w:val="lowerLetter"/>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B6083"/>
    <w:rsid w:val="57FB6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IN" w:eastAsia="zh-CN" w:bidi="he-I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4">
    <w:name w:val="_Style 11"/>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2022-03-14T19:55:00Z</dcterms:created>
  <dc:creator>yangliu</dc:creator>
  <cp:lastModifiedBy>yangliu</cp:lastModifiedBy>
  <dcterms:modified xsi:type="dcterms:W3CDTF">2022-03-14T19:59:57Z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