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61" w:rsidRDefault="00B44261">
      <w:pPr>
        <w:rPr>
          <w:rFonts w:hint="cs"/>
          <w:rtl/>
        </w:rPr>
      </w:pPr>
      <w:bookmarkStart w:id="0" w:name="_GoBack"/>
      <w:bookmarkEnd w:id="0"/>
    </w:p>
    <w:p w:rsidR="00B44261" w:rsidRDefault="00B44261">
      <w:pPr>
        <w:jc w:val="center"/>
        <w:rPr>
          <w:rFonts w:cs="David" w:hint="cs"/>
          <w:szCs w:val="26"/>
          <w:rtl/>
        </w:rPr>
      </w:pPr>
    </w:p>
    <w:p w:rsidR="00B44261" w:rsidRDefault="00B44261">
      <w:pPr>
        <w:jc w:val="center"/>
        <w:rPr>
          <w:rFonts w:cs="David" w:hint="cs"/>
          <w:szCs w:val="26"/>
          <w:rtl/>
        </w:rPr>
      </w:pPr>
    </w:p>
    <w:p w:rsidR="00B44261" w:rsidRDefault="00B44261">
      <w:pPr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u w:val="single"/>
          <w:rtl/>
        </w:rPr>
        <w:t xml:space="preserve">דווחים במהלך שנת פעילות </w:t>
      </w:r>
      <w:r>
        <w:rPr>
          <w:rFonts w:cs="David" w:hint="cs"/>
          <w:b/>
          <w:bCs/>
          <w:sz w:val="40"/>
          <w:szCs w:val="40"/>
          <w:u w:val="single"/>
        </w:rPr>
        <w:t>V</w:t>
      </w:r>
    </w:p>
    <w:p w:rsidR="00B44261" w:rsidRDefault="00B44261">
      <w:pPr>
        <w:jc w:val="center"/>
        <w:rPr>
          <w:rFonts w:cs="David" w:hint="cs"/>
          <w:sz w:val="22"/>
          <w:szCs w:val="26"/>
          <w:rtl/>
        </w:rPr>
      </w:pPr>
      <w:r>
        <w:rPr>
          <w:rFonts w:cs="David" w:hint="cs"/>
          <w:sz w:val="22"/>
          <w:szCs w:val="26"/>
          <w:rtl/>
        </w:rPr>
        <w:t>(לא שגרתיים)</w:t>
      </w:r>
    </w:p>
    <w:p w:rsidR="00B44261" w:rsidRDefault="00B44261">
      <w:pPr>
        <w:pStyle w:val="Heading4"/>
        <w:rPr>
          <w:rFonts w:hint="cs"/>
          <w:rtl/>
        </w:rPr>
      </w:pPr>
    </w:p>
    <w:p w:rsidR="00B44261" w:rsidRDefault="00B44261">
      <w:pPr>
        <w:rPr>
          <w:rFonts w:hint="cs"/>
          <w:rtl/>
        </w:rPr>
      </w:pPr>
    </w:p>
    <w:p w:rsidR="00B44261" w:rsidRDefault="00B44261">
      <w:pPr>
        <w:rPr>
          <w:rFonts w:hint="cs"/>
          <w:rtl/>
        </w:rPr>
      </w:pPr>
    </w:p>
    <w:p w:rsidR="00B44261" w:rsidRDefault="00B44261">
      <w:pPr>
        <w:rPr>
          <w:rFonts w:hint="cs"/>
          <w:rtl/>
        </w:rPr>
      </w:pPr>
    </w:p>
    <w:p w:rsidR="00B44261" w:rsidRDefault="00B44261">
      <w:pPr>
        <w:ind w:left="84"/>
        <w:rPr>
          <w:rFonts w:cs="David" w:hint="cs"/>
          <w:sz w:val="22"/>
          <w:szCs w:val="26"/>
          <w:rtl/>
        </w:rPr>
      </w:pPr>
      <w:r>
        <w:rPr>
          <w:rFonts w:ascii="Courier New" w:hAnsi="Courier New" w:cs="Courier New"/>
          <w:sz w:val="22"/>
          <w:szCs w:val="26"/>
        </w:rPr>
        <w:t>■</w:t>
      </w:r>
      <w:r>
        <w:rPr>
          <w:rFonts w:cs="David" w:hint="cs"/>
          <w:sz w:val="22"/>
          <w:szCs w:val="26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דוח סטטוס טכני מסכם לתעשייה</w:t>
      </w:r>
      <w:r>
        <w:rPr>
          <w:rFonts w:cs="David" w:hint="cs"/>
          <w:sz w:val="22"/>
          <w:szCs w:val="26"/>
          <w:rtl/>
        </w:rPr>
        <w:t xml:space="preserve"> </w:t>
      </w: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הדוח הינו מסמך מנהל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הנדסי/טכני/טכנולוגי</w:t>
      </w: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ראה בלוטה הגדרות</w:t>
      </w: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84"/>
        <w:rPr>
          <w:rFonts w:cs="David" w:hint="cs"/>
          <w:sz w:val="22"/>
          <w:szCs w:val="26"/>
          <w:rtl/>
        </w:rPr>
      </w:pPr>
      <w:r>
        <w:rPr>
          <w:rFonts w:ascii="Courier New" w:hAnsi="Courier New" w:cs="Courier New"/>
          <w:sz w:val="22"/>
          <w:szCs w:val="26"/>
        </w:rPr>
        <w:t>■</w:t>
      </w:r>
      <w:r>
        <w:rPr>
          <w:rFonts w:cs="David" w:hint="cs"/>
          <w:sz w:val="22"/>
          <w:szCs w:val="26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דוח מסכם לפרויקט מפעלי</w:t>
      </w:r>
      <w:r>
        <w:rPr>
          <w:rFonts w:cs="David" w:hint="cs"/>
          <w:sz w:val="22"/>
          <w:szCs w:val="26"/>
          <w:rtl/>
        </w:rPr>
        <w:t xml:space="preserve"> </w:t>
      </w: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דוח מבצע הפרוייקט, עם סיכום הממונה</w:t>
      </w: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ראה בלוטה הגדרות</w:t>
      </w:r>
    </w:p>
    <w:p w:rsidR="00B44261" w:rsidRDefault="00B44261">
      <w:pPr>
        <w:ind w:left="84"/>
        <w:rPr>
          <w:rFonts w:cs="David"/>
          <w:sz w:val="22"/>
          <w:szCs w:val="26"/>
        </w:rPr>
      </w:pPr>
    </w:p>
    <w:p w:rsidR="00B44261" w:rsidRDefault="00B44261">
      <w:pPr>
        <w:ind w:left="84"/>
        <w:rPr>
          <w:rFonts w:cs="David"/>
          <w:sz w:val="22"/>
          <w:szCs w:val="26"/>
        </w:rPr>
      </w:pPr>
    </w:p>
    <w:p w:rsidR="00B44261" w:rsidRDefault="00B44261">
      <w:pPr>
        <w:ind w:left="84"/>
        <w:rPr>
          <w:rFonts w:cs="David"/>
          <w:sz w:val="22"/>
          <w:szCs w:val="26"/>
          <w:rtl/>
        </w:rPr>
      </w:pPr>
    </w:p>
    <w:p w:rsidR="00B44261" w:rsidRDefault="00B44261">
      <w:pPr>
        <w:ind w:left="84"/>
        <w:rPr>
          <w:rFonts w:cs="David" w:hint="cs"/>
          <w:sz w:val="22"/>
          <w:szCs w:val="26"/>
          <w:rtl/>
        </w:rPr>
      </w:pPr>
      <w:r>
        <w:rPr>
          <w:rFonts w:ascii="Courier New" w:hAnsi="Courier New" w:cs="Courier New"/>
          <w:sz w:val="22"/>
          <w:szCs w:val="26"/>
        </w:rPr>
        <w:t>■</w:t>
      </w:r>
      <w:r>
        <w:rPr>
          <w:rFonts w:cs="David" w:hint="cs"/>
          <w:sz w:val="22"/>
          <w:szCs w:val="26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דוח מסכם לחברה / מוסד מחקר</w:t>
      </w:r>
      <w:r>
        <w:rPr>
          <w:rFonts w:cs="David" w:hint="cs"/>
          <w:sz w:val="22"/>
          <w:szCs w:val="26"/>
          <w:rtl/>
        </w:rPr>
        <w:t xml:space="preserve"> </w:t>
      </w:r>
    </w:p>
    <w:p w:rsidR="00B44261" w:rsidRDefault="00B44261">
      <w:pPr>
        <w:ind w:left="368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דוח מנכ"ל החברה / דוח החוקר </w:t>
      </w:r>
      <w:r>
        <w:rPr>
          <w:rFonts w:cs="David"/>
          <w:sz w:val="28"/>
          <w:szCs w:val="28"/>
          <w:rtl/>
        </w:rPr>
        <w:t>הראשי</w:t>
      </w: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ראה בלוטה הגדרות</w:t>
      </w: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</w:rPr>
      </w:pPr>
    </w:p>
    <w:p w:rsidR="00B44261" w:rsidRDefault="00B44261">
      <w:pPr>
        <w:ind w:left="84"/>
        <w:rPr>
          <w:rFonts w:cs="David"/>
          <w:sz w:val="22"/>
          <w:szCs w:val="26"/>
        </w:rPr>
      </w:pPr>
    </w:p>
    <w:p w:rsidR="00B44261" w:rsidRDefault="00B44261">
      <w:pPr>
        <w:ind w:left="84"/>
        <w:rPr>
          <w:rFonts w:cs="David" w:hint="cs"/>
          <w:sz w:val="22"/>
          <w:szCs w:val="26"/>
          <w:rtl/>
        </w:rPr>
      </w:pPr>
      <w:r>
        <w:rPr>
          <w:rFonts w:ascii="Courier New" w:hAnsi="Courier New" w:cs="Courier New"/>
          <w:sz w:val="22"/>
          <w:szCs w:val="26"/>
        </w:rPr>
        <w:t>■</w:t>
      </w:r>
      <w:r>
        <w:rPr>
          <w:rFonts w:cs="David" w:hint="cs"/>
          <w:sz w:val="22"/>
          <w:szCs w:val="26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דוח מסכם יו"ר הקונסורציום</w:t>
      </w: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די</w:t>
      </w:r>
      <w:r>
        <w:rPr>
          <w:rFonts w:cs="David" w:hint="cs"/>
          <w:sz w:val="28"/>
          <w:szCs w:val="28"/>
          <w:rtl/>
        </w:rPr>
        <w:t>ווח יו"ר הקונסורציום</w:t>
      </w:r>
    </w:p>
    <w:p w:rsidR="00B44261" w:rsidRDefault="00B44261">
      <w:pPr>
        <w:ind w:left="368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   ראה בלוטה הגדרות</w:t>
      </w: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b/>
          <w:bCs/>
          <w:sz w:val="32"/>
          <w:szCs w:val="32"/>
          <w:rtl/>
        </w:rPr>
      </w:pPr>
    </w:p>
    <w:p w:rsidR="00B44261" w:rsidRDefault="00B44261">
      <w:pPr>
        <w:ind w:left="368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דוח מסכם </w:t>
      </w:r>
      <w:r>
        <w:rPr>
          <w:rFonts w:cs="David"/>
          <w:b/>
          <w:bCs/>
          <w:sz w:val="32"/>
          <w:szCs w:val="32"/>
          <w:u w:val="single"/>
          <w:rtl/>
        </w:rPr>
        <w:t>לפרויקט מפעלי</w:t>
      </w:r>
    </w:p>
    <w:p w:rsidR="00B44261" w:rsidRDefault="00B44261">
      <w:pPr>
        <w:ind w:left="368"/>
        <w:rPr>
          <w:rFonts w:cs="David"/>
          <w:b/>
          <w:bCs/>
          <w:sz w:val="32"/>
          <w:szCs w:val="32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  <w:r>
        <w:rPr>
          <w:rFonts w:cs="David" w:hint="cs"/>
          <w:b/>
          <w:bCs/>
          <w:sz w:val="32"/>
          <w:szCs w:val="32"/>
          <w:rtl/>
        </w:rPr>
        <w:lastRenderedPageBreak/>
        <w:t>מטרת הדוח</w:t>
      </w:r>
      <w:r>
        <w:rPr>
          <w:rFonts w:cs="David" w:hint="cs"/>
          <w:sz w:val="22"/>
          <w:szCs w:val="26"/>
          <w:rtl/>
        </w:rPr>
        <w:t xml:space="preserve"> </w:t>
      </w:r>
      <w:r>
        <w:rPr>
          <w:rFonts w:cs="David"/>
          <w:sz w:val="22"/>
          <w:szCs w:val="26"/>
          <w:rtl/>
        </w:rPr>
        <w:t>–</w:t>
      </w:r>
      <w:r>
        <w:rPr>
          <w:rFonts w:cs="David" w:hint="cs"/>
          <w:sz w:val="22"/>
          <w:szCs w:val="26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להבהיר מה תוכנ</w:t>
      </w:r>
      <w:r>
        <w:rPr>
          <w:rFonts w:cs="David"/>
          <w:sz w:val="28"/>
          <w:szCs w:val="28"/>
          <w:rtl/>
        </w:rPr>
        <w:t>ן</w:t>
      </w:r>
      <w:r>
        <w:rPr>
          <w:rFonts w:cs="David" w:hint="cs"/>
          <w:sz w:val="28"/>
          <w:szCs w:val="28"/>
          <w:rtl/>
        </w:rPr>
        <w:t xml:space="preserve"> בפרויקט בתחילתו, לאן שאפנו ולאן הגענו.</w:t>
      </w: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numPr>
          <w:ilvl w:val="0"/>
          <w:numId w:val="5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מהות הפרויקט</w:t>
      </w:r>
      <w:r>
        <w:rPr>
          <w:rFonts w:cs="David" w:hint="cs"/>
          <w:sz w:val="22"/>
          <w:szCs w:val="26"/>
          <w:rtl/>
        </w:rPr>
        <w:t xml:space="preserve"> </w:t>
      </w:r>
      <w:r>
        <w:rPr>
          <w:rFonts w:cs="David"/>
          <w:sz w:val="22"/>
          <w:szCs w:val="26"/>
          <w:rtl/>
        </w:rPr>
        <w:t>–</w:t>
      </w:r>
      <w:r>
        <w:rPr>
          <w:rFonts w:cs="David" w:hint="cs"/>
          <w:sz w:val="22"/>
          <w:szCs w:val="26"/>
          <w:rtl/>
        </w:rPr>
        <w:t xml:space="preserve"> תן תאור בצורת מאמר טכני המסכם את תכלית הפעילות </w:t>
      </w:r>
      <w:r>
        <w:rPr>
          <w:rFonts w:cs="David" w:hint="cs"/>
          <w:sz w:val="28"/>
          <w:szCs w:val="28"/>
          <w:rtl/>
        </w:rPr>
        <w:t>הבעיות אשר התעוררו ודרכי פתרונן.</w:t>
      </w:r>
    </w:p>
    <w:p w:rsidR="00B44261" w:rsidRDefault="00B44261">
      <w:pPr>
        <w:ind w:left="728"/>
        <w:rPr>
          <w:rFonts w:cs="David" w:hint="cs"/>
          <w:sz w:val="28"/>
          <w:szCs w:val="28"/>
        </w:rPr>
      </w:pPr>
    </w:p>
    <w:p w:rsidR="00B44261" w:rsidRDefault="00B44261">
      <w:pPr>
        <w:numPr>
          <w:ilvl w:val="0"/>
          <w:numId w:val="5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הישגים ראויים לציון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בהיבט ייחודיות ופריצות דרך טכניות וטכנולוגיות, פטנטים, סכם את התוצאות הסופיות.</w:t>
      </w:r>
    </w:p>
    <w:p w:rsidR="00B44261" w:rsidRDefault="00B44261">
      <w:pPr>
        <w:rPr>
          <w:rFonts w:cs="David" w:hint="cs"/>
          <w:sz w:val="28"/>
          <w:szCs w:val="28"/>
        </w:rPr>
      </w:pPr>
    </w:p>
    <w:p w:rsidR="00B44261" w:rsidRDefault="00B44261">
      <w:pPr>
        <w:numPr>
          <w:ilvl w:val="0"/>
          <w:numId w:val="5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כישלנות או סיבות לשנויי בהמשך הפרויקט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ציין את הגורמים, תן התוצאות הסופיות באם הו</w:t>
      </w:r>
      <w:r>
        <w:rPr>
          <w:rFonts w:cs="David"/>
          <w:sz w:val="28"/>
          <w:szCs w:val="28"/>
          <w:rtl/>
        </w:rPr>
        <w:t>פס</w:t>
      </w:r>
      <w:r>
        <w:rPr>
          <w:rFonts w:cs="David" w:hint="cs"/>
          <w:sz w:val="28"/>
          <w:szCs w:val="28"/>
          <w:rtl/>
        </w:rPr>
        <w:t xml:space="preserve">ק </w:t>
      </w:r>
      <w:r>
        <w:rPr>
          <w:rFonts w:cs="David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>פר</w:t>
      </w:r>
      <w:r>
        <w:rPr>
          <w:rFonts w:cs="David"/>
          <w:sz w:val="28"/>
          <w:szCs w:val="28"/>
          <w:rtl/>
        </w:rPr>
        <w:t>וי</w:t>
      </w:r>
      <w:r>
        <w:rPr>
          <w:rFonts w:cs="David" w:hint="cs"/>
          <w:sz w:val="28"/>
          <w:szCs w:val="28"/>
          <w:rtl/>
        </w:rPr>
        <w:t>ק</w:t>
      </w:r>
      <w:r>
        <w:rPr>
          <w:rFonts w:cs="David"/>
          <w:sz w:val="28"/>
          <w:szCs w:val="28"/>
          <w:rtl/>
        </w:rPr>
        <w:t>ט</w:t>
      </w:r>
      <w:r>
        <w:rPr>
          <w:rFonts w:cs="David" w:hint="cs"/>
          <w:sz w:val="28"/>
          <w:szCs w:val="28"/>
          <w:rtl/>
        </w:rPr>
        <w:t>, נמק.</w:t>
      </w:r>
    </w:p>
    <w:p w:rsidR="00B44261" w:rsidRDefault="00B44261">
      <w:pPr>
        <w:ind w:left="72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728"/>
        <w:rPr>
          <w:rFonts w:cs="David" w:hint="cs"/>
          <w:b/>
          <w:bCs/>
          <w:sz w:val="30"/>
          <w:szCs w:val="30"/>
          <w:u w:val="single"/>
          <w:rtl/>
        </w:rPr>
      </w:pPr>
      <w:r>
        <w:rPr>
          <w:rFonts w:cs="David" w:hint="cs"/>
          <w:b/>
          <w:bCs/>
          <w:sz w:val="30"/>
          <w:szCs w:val="30"/>
          <w:u w:val="single"/>
          <w:rtl/>
        </w:rPr>
        <w:t>הבהרות:</w:t>
      </w:r>
    </w:p>
    <w:p w:rsidR="00B44261" w:rsidRDefault="00B44261">
      <w:pPr>
        <w:ind w:left="728"/>
        <w:rPr>
          <w:rFonts w:cs="David" w:hint="cs"/>
          <w:sz w:val="22"/>
          <w:szCs w:val="26"/>
          <w:rtl/>
        </w:rPr>
      </w:pPr>
    </w:p>
    <w:p w:rsidR="00B44261" w:rsidRDefault="00B44261">
      <w:pPr>
        <w:numPr>
          <w:ilvl w:val="0"/>
          <w:numId w:val="6"/>
        </w:numPr>
        <w:tabs>
          <w:tab w:val="clear" w:pos="1448"/>
          <w:tab w:val="num" w:pos="1076"/>
        </w:tabs>
        <w:ind w:left="1076" w:right="0" w:hanging="283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יש לכלול בדוח טבלה המפרטת את המשאבים אשר הושקעו בפרויקט במונחי התקציב (שנות אדם, רכש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ציוד וחומרים קבלנות משנה וכו').</w:t>
      </w:r>
    </w:p>
    <w:p w:rsidR="00B44261" w:rsidRDefault="00B44261">
      <w:pPr>
        <w:ind w:left="793"/>
        <w:rPr>
          <w:rFonts w:cs="David" w:hint="cs"/>
          <w:sz w:val="28"/>
          <w:szCs w:val="28"/>
        </w:rPr>
      </w:pPr>
    </w:p>
    <w:p w:rsidR="00B44261" w:rsidRDefault="00B44261">
      <w:pPr>
        <w:numPr>
          <w:ilvl w:val="0"/>
          <w:numId w:val="6"/>
        </w:numPr>
        <w:tabs>
          <w:tab w:val="clear" w:pos="1448"/>
          <w:tab w:val="num" w:pos="1076"/>
        </w:tabs>
        <w:ind w:left="1076" w:right="0" w:hanging="283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יש לתת ביטוי לתוצרי הפעילות ומה הצפי לתוצרים אלה בעתיד.</w:t>
      </w:r>
    </w:p>
    <w:p w:rsidR="00B44261" w:rsidRDefault="00B44261">
      <w:pPr>
        <w:ind w:left="793"/>
        <w:rPr>
          <w:rFonts w:cs="David" w:hint="cs"/>
          <w:sz w:val="28"/>
          <w:szCs w:val="28"/>
        </w:rPr>
      </w:pPr>
    </w:p>
    <w:p w:rsidR="00B44261" w:rsidRDefault="00B44261">
      <w:pPr>
        <w:numPr>
          <w:ilvl w:val="0"/>
          <w:numId w:val="6"/>
        </w:numPr>
        <w:tabs>
          <w:tab w:val="clear" w:pos="1448"/>
          <w:tab w:val="num" w:pos="1076"/>
        </w:tabs>
        <w:ind w:left="1076" w:right="0" w:hanging="283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על הדוח לעמוד בפני עצמו ולא להיכתב כתקציר עם הפניה לסימוכין. </w:t>
      </w:r>
    </w:p>
    <w:p w:rsidR="00B44261" w:rsidRDefault="00B44261">
      <w:pPr>
        <w:ind w:left="1076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באם יש צורך לסימוכין כעזר לעיון נוסף ניתן להוסיף ואולם לא יהיה תחליף למדווח הדוח ההנדסי המלא.</w:t>
      </w:r>
    </w:p>
    <w:p w:rsidR="00B44261" w:rsidRDefault="00B44261">
      <w:pPr>
        <w:ind w:left="793"/>
        <w:rPr>
          <w:rFonts w:cs="David" w:hint="cs"/>
          <w:sz w:val="22"/>
          <w:szCs w:val="26"/>
          <w:rtl/>
        </w:rPr>
      </w:pPr>
      <w:r>
        <w:rPr>
          <w:rFonts w:cs="David" w:hint="cs"/>
          <w:sz w:val="22"/>
          <w:szCs w:val="26"/>
          <w:rtl/>
        </w:rPr>
        <w:t xml:space="preserve">     </w:t>
      </w: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b/>
          <w:bCs/>
          <w:sz w:val="32"/>
          <w:szCs w:val="32"/>
          <w:rtl/>
        </w:rPr>
      </w:pPr>
    </w:p>
    <w:p w:rsidR="00B44261" w:rsidRDefault="00B44261">
      <w:pPr>
        <w:ind w:left="368"/>
        <w:rPr>
          <w:rFonts w:cs="David"/>
          <w:sz w:val="28"/>
          <w:szCs w:val="28"/>
          <w:rtl/>
        </w:rPr>
      </w:pPr>
    </w:p>
    <w:p w:rsidR="00B44261" w:rsidRDefault="00B44261">
      <w:pPr>
        <w:ind w:left="368"/>
        <w:rPr>
          <w:rFonts w:cs="David"/>
          <w:sz w:val="28"/>
          <w:szCs w:val="28"/>
          <w:rtl/>
        </w:rPr>
      </w:pPr>
    </w:p>
    <w:p w:rsidR="00B44261" w:rsidRDefault="00B44261">
      <w:pPr>
        <w:ind w:left="368"/>
        <w:rPr>
          <w:rFonts w:cs="David"/>
          <w:sz w:val="28"/>
          <w:szCs w:val="28"/>
          <w:rtl/>
        </w:rPr>
      </w:pPr>
    </w:p>
    <w:p w:rsidR="00B44261" w:rsidRDefault="00B44261">
      <w:pPr>
        <w:ind w:left="368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דוח מסכם </w:t>
      </w:r>
      <w:r>
        <w:rPr>
          <w:rFonts w:cs="David"/>
          <w:b/>
          <w:bCs/>
          <w:sz w:val="32"/>
          <w:szCs w:val="32"/>
          <w:u w:val="single"/>
          <w:rtl/>
        </w:rPr>
        <w:t>לחברה/מוסד מחקר</w:t>
      </w:r>
    </w:p>
    <w:p w:rsidR="00B44261" w:rsidRDefault="00B44261">
      <w:pPr>
        <w:ind w:left="368"/>
        <w:rPr>
          <w:rFonts w:cs="David"/>
          <w:sz w:val="28"/>
          <w:szCs w:val="28"/>
          <w:rtl/>
        </w:rPr>
      </w:pPr>
    </w:p>
    <w:p w:rsidR="00B44261" w:rsidRDefault="00B44261">
      <w:pPr>
        <w:ind w:left="368"/>
        <w:rPr>
          <w:rFonts w:cs="David"/>
          <w:sz w:val="28"/>
          <w:szCs w:val="28"/>
          <w:rtl/>
        </w:rPr>
      </w:pP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לתעשייה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לתת ביטוי לתרומת ההשתתפות בפיתוח לחברה.</w:t>
      </w:r>
    </w:p>
    <w:p w:rsidR="00B44261" w:rsidRDefault="00B44261">
      <w:pPr>
        <w:ind w:left="368"/>
        <w:rPr>
          <w:rFonts w:cs="David" w:hint="cs"/>
          <w:sz w:val="22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b/>
          <w:bCs/>
          <w:sz w:val="30"/>
          <w:szCs w:val="30"/>
          <w:rtl/>
        </w:rPr>
        <w:t xml:space="preserve">נבטים ישירים </w:t>
      </w:r>
      <w:r>
        <w:rPr>
          <w:rFonts w:cs="David"/>
          <w:b/>
          <w:bCs/>
          <w:sz w:val="30"/>
          <w:szCs w:val="30"/>
          <w:rtl/>
        </w:rPr>
        <w:t>–</w:t>
      </w:r>
      <w:r>
        <w:rPr>
          <w:rFonts w:cs="David" w:hint="cs"/>
          <w:b/>
          <w:bCs/>
          <w:sz w:val="30"/>
          <w:szCs w:val="30"/>
          <w:rtl/>
        </w:rPr>
        <w:t xml:space="preserve"> </w:t>
      </w:r>
      <w:r>
        <w:rPr>
          <w:rFonts w:cs="David" w:hint="cs"/>
          <w:sz w:val="26"/>
          <w:szCs w:val="26"/>
          <w:rtl/>
        </w:rPr>
        <w:t xml:space="preserve">התרומות העסקיות המקצועיות והמדעיות של פעילות החברה 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b/>
          <w:bCs/>
          <w:sz w:val="30"/>
          <w:szCs w:val="30"/>
          <w:rtl/>
        </w:rPr>
        <w:t xml:space="preserve">                            </w:t>
      </w:r>
      <w:r>
        <w:rPr>
          <w:rFonts w:cs="David" w:hint="cs"/>
          <w:sz w:val="26"/>
          <w:szCs w:val="26"/>
          <w:rtl/>
        </w:rPr>
        <w:t xml:space="preserve">בקונסורציום במהלך חייו.   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פרט הצפי העסקי אשר ייגזר בחמש השנים הבאות, לאחר גמר 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הפעילות בקונסורציום, בעיקר ציין התרומות לייצוא ולחוסן 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החברה.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368"/>
        <w:rPr>
          <w:rFonts w:cs="David" w:hint="cs"/>
          <w:b/>
          <w:bCs/>
          <w:sz w:val="30"/>
          <w:szCs w:val="30"/>
          <w:rtl/>
        </w:rPr>
      </w:pP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b/>
          <w:bCs/>
          <w:sz w:val="30"/>
          <w:szCs w:val="30"/>
          <w:rtl/>
        </w:rPr>
        <w:t xml:space="preserve">נבטים עקיפים </w:t>
      </w:r>
      <w:r>
        <w:rPr>
          <w:rFonts w:cs="David"/>
          <w:b/>
          <w:bCs/>
          <w:sz w:val="30"/>
          <w:szCs w:val="30"/>
          <w:rtl/>
        </w:rPr>
        <w:t xml:space="preserve">– </w:t>
      </w:r>
      <w:r>
        <w:rPr>
          <w:rFonts w:cs="David" w:hint="cs"/>
          <w:sz w:val="26"/>
          <w:szCs w:val="26"/>
          <w:rtl/>
        </w:rPr>
        <w:t xml:space="preserve">תרומת הפעילות בקונסורציום לפרוייקטים אחרים של 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b/>
          <w:bCs/>
          <w:sz w:val="30"/>
          <w:szCs w:val="30"/>
          <w:rtl/>
        </w:rPr>
        <w:t xml:space="preserve">                            </w:t>
      </w:r>
      <w:r>
        <w:rPr>
          <w:rFonts w:cs="David" w:hint="cs"/>
          <w:sz w:val="26"/>
          <w:szCs w:val="26"/>
          <w:rtl/>
        </w:rPr>
        <w:t>החברה, שלא במסגרת הקונסורציום.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יש חשיבות רבה לנבטים העקיפים בהיותם מצביעים על הגנריות 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 של הפעילות בקונסורציום.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b/>
          <w:bCs/>
          <w:sz w:val="30"/>
          <w:szCs w:val="30"/>
          <w:rtl/>
        </w:rPr>
        <w:t xml:space="preserve">תרומות כלליות </w:t>
      </w:r>
      <w:r>
        <w:rPr>
          <w:rFonts w:cs="David"/>
          <w:b/>
          <w:bCs/>
          <w:sz w:val="30"/>
          <w:szCs w:val="30"/>
          <w:rtl/>
        </w:rPr>
        <w:t>–</w:t>
      </w:r>
      <w:r>
        <w:rPr>
          <w:rFonts w:cs="David" w:hint="cs"/>
          <w:b/>
          <w:bCs/>
          <w:sz w:val="30"/>
          <w:szCs w:val="30"/>
          <w:rtl/>
        </w:rPr>
        <w:t xml:space="preserve"> </w:t>
      </w:r>
      <w:r>
        <w:rPr>
          <w:rFonts w:cs="David" w:hint="cs"/>
          <w:sz w:val="26"/>
          <w:szCs w:val="26"/>
          <w:rtl/>
        </w:rPr>
        <w:t xml:space="preserve">פרט תרומות שאינן נכללות בקטגוריות הקודמות, כגון: </w:t>
      </w:r>
    </w:p>
    <w:p w:rsidR="00B44261" w:rsidRDefault="00B44261">
      <w:pPr>
        <w:ind w:left="2333"/>
        <w:rPr>
          <w:rFonts w:cs="David" w:hint="cs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פיתו</w:t>
      </w:r>
      <w:r>
        <w:rPr>
          <w:rFonts w:cs="David"/>
          <w:sz w:val="26"/>
          <w:szCs w:val="26"/>
          <w:rtl/>
        </w:rPr>
        <w:t>ח</w:t>
      </w:r>
      <w:r>
        <w:rPr>
          <w:rFonts w:cs="David" w:hint="cs"/>
          <w:sz w:val="26"/>
          <w:szCs w:val="26"/>
          <w:rtl/>
        </w:rPr>
        <w:t xml:space="preserve"> כח-אדם, שת"פ עם חברות מעבר לנושאי הפעילות            בקונסורציום</w:t>
      </w:r>
      <w:r>
        <w:rPr>
          <w:rFonts w:cs="David"/>
          <w:sz w:val="26"/>
          <w:szCs w:val="26"/>
          <w:rtl/>
        </w:rPr>
        <w:t xml:space="preserve"> וכד'</w:t>
      </w:r>
      <w:r>
        <w:rPr>
          <w:rFonts w:cs="David" w:hint="cs"/>
          <w:sz w:val="26"/>
          <w:szCs w:val="26"/>
          <w:rtl/>
        </w:rPr>
        <w:t xml:space="preserve">. 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368"/>
        <w:rPr>
          <w:rFonts w:cs="David" w:hint="cs"/>
          <w:b/>
          <w:bCs/>
          <w:sz w:val="30"/>
          <w:szCs w:val="30"/>
          <w:rtl/>
        </w:rPr>
      </w:pP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b/>
          <w:bCs/>
          <w:sz w:val="30"/>
          <w:szCs w:val="30"/>
          <w:rtl/>
        </w:rPr>
        <w:t xml:space="preserve">סיכום כללי       </w:t>
      </w:r>
      <w:r>
        <w:rPr>
          <w:rFonts w:cs="David"/>
          <w:b/>
          <w:bCs/>
          <w:sz w:val="30"/>
          <w:szCs w:val="30"/>
          <w:rtl/>
        </w:rPr>
        <w:t>–</w:t>
      </w:r>
      <w:r>
        <w:rPr>
          <w:rFonts w:cs="David" w:hint="cs"/>
          <w:b/>
          <w:bCs/>
          <w:sz w:val="30"/>
          <w:szCs w:val="30"/>
          <w:rtl/>
        </w:rPr>
        <w:t xml:space="preserve"> </w:t>
      </w:r>
      <w:r>
        <w:rPr>
          <w:rFonts w:cs="David" w:hint="cs"/>
          <w:sz w:val="26"/>
          <w:szCs w:val="26"/>
          <w:rtl/>
        </w:rPr>
        <w:t xml:space="preserve">הערכה לכדאיות ההשתתפות בקונסורציום, השוואת יעדי       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b/>
          <w:bCs/>
          <w:sz w:val="30"/>
          <w:szCs w:val="30"/>
          <w:rtl/>
        </w:rPr>
        <w:t xml:space="preserve">                             </w:t>
      </w:r>
      <w:r>
        <w:rPr>
          <w:rFonts w:cs="David" w:hint="cs"/>
          <w:sz w:val="26"/>
          <w:szCs w:val="26"/>
          <w:rtl/>
        </w:rPr>
        <w:t>החברה עם אלה אשר שימשו את התכנית.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  <w:t xml:space="preserve">  קשיים בעבודה בקונסורציום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 הערות והצעות למגנ"ט במכלול ההיבטים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 ניתוח השת"פ והאיזון ה</w:t>
      </w:r>
      <w:r>
        <w:rPr>
          <w:rFonts w:cs="David"/>
          <w:sz w:val="26"/>
          <w:szCs w:val="26"/>
          <w:rtl/>
        </w:rPr>
        <w:t>ה</w:t>
      </w:r>
      <w:r>
        <w:rPr>
          <w:rFonts w:cs="David" w:hint="cs"/>
          <w:sz w:val="26"/>
          <w:szCs w:val="26"/>
          <w:rtl/>
        </w:rPr>
        <w:t>דדי, תעשייה-אקדמיה</w:t>
      </w: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368"/>
        <w:rPr>
          <w:rFonts w:cs="David" w:hint="cs"/>
          <w:b/>
          <w:bCs/>
          <w:sz w:val="32"/>
          <w:szCs w:val="32"/>
          <w:rtl/>
        </w:rPr>
      </w:pP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למ</w:t>
      </w:r>
      <w:r>
        <w:rPr>
          <w:rFonts w:cs="David"/>
          <w:b/>
          <w:bCs/>
          <w:sz w:val="28"/>
          <w:szCs w:val="28"/>
          <w:rtl/>
        </w:rPr>
        <w:t>וסד מחקר</w:t>
      </w:r>
      <w:r>
        <w:rPr>
          <w:rFonts w:cs="David" w:hint="cs"/>
          <w:sz w:val="28"/>
          <w:szCs w:val="28"/>
          <w:rtl/>
        </w:rPr>
        <w:t xml:space="preserve"> -  סיכום הישגי עבודת החוקרים בציון עמידותן במטרות.</w:t>
      </w: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  <w:r>
        <w:rPr>
          <w:rFonts w:cs="David" w:hint="cs"/>
          <w:sz w:val="26"/>
          <w:szCs w:val="26"/>
          <w:rtl/>
        </w:rPr>
        <w:t xml:space="preserve">                </w:t>
      </w:r>
      <w:r>
        <w:rPr>
          <w:rFonts w:cs="David"/>
          <w:sz w:val="26"/>
          <w:szCs w:val="26"/>
          <w:rtl/>
        </w:rPr>
        <w:t xml:space="preserve">            </w:t>
      </w:r>
      <w:r>
        <w:rPr>
          <w:rFonts w:cs="David" w:hint="cs"/>
          <w:sz w:val="28"/>
          <w:szCs w:val="28"/>
          <w:rtl/>
        </w:rPr>
        <w:t>מקומן ותרומתן בעשייה הכוללת.</w:t>
      </w: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368"/>
        <w:rPr>
          <w:rFonts w:cs="David"/>
          <w:sz w:val="26"/>
          <w:szCs w:val="26"/>
          <w:rtl/>
        </w:rPr>
      </w:pPr>
    </w:p>
    <w:p w:rsidR="00B44261" w:rsidRDefault="00B44261">
      <w:pPr>
        <w:ind w:left="368"/>
        <w:rPr>
          <w:rFonts w:cs="David"/>
          <w:sz w:val="26"/>
          <w:szCs w:val="26"/>
          <w:rtl/>
        </w:rPr>
      </w:pPr>
    </w:p>
    <w:p w:rsidR="00B44261" w:rsidRDefault="00B44261">
      <w:pPr>
        <w:ind w:left="368"/>
        <w:rPr>
          <w:rFonts w:cs="David"/>
          <w:sz w:val="26"/>
          <w:szCs w:val="26"/>
          <w:rtl/>
        </w:rPr>
      </w:pPr>
    </w:p>
    <w:p w:rsidR="00B44261" w:rsidRDefault="00B44261">
      <w:pPr>
        <w:ind w:left="368"/>
        <w:rPr>
          <w:rFonts w:cs="David"/>
          <w:sz w:val="26"/>
          <w:szCs w:val="26"/>
          <w:rtl/>
        </w:rPr>
      </w:pPr>
    </w:p>
    <w:p w:rsidR="00B44261" w:rsidRDefault="00B44261">
      <w:pPr>
        <w:ind w:left="368"/>
        <w:rPr>
          <w:rFonts w:cs="David"/>
          <w:sz w:val="26"/>
          <w:szCs w:val="26"/>
          <w:rtl/>
        </w:rPr>
      </w:pPr>
    </w:p>
    <w:p w:rsidR="00B44261" w:rsidRDefault="00B44261">
      <w:pPr>
        <w:ind w:left="368"/>
        <w:rPr>
          <w:rFonts w:cs="David"/>
          <w:sz w:val="26"/>
          <w:szCs w:val="26"/>
          <w:rtl/>
        </w:rPr>
      </w:pPr>
    </w:p>
    <w:p w:rsidR="00B44261" w:rsidRDefault="00B44261">
      <w:pPr>
        <w:ind w:left="368"/>
        <w:rPr>
          <w:rFonts w:cs="David"/>
          <w:sz w:val="26"/>
          <w:szCs w:val="26"/>
          <w:rtl/>
        </w:rPr>
      </w:pPr>
    </w:p>
    <w:p w:rsidR="00B44261" w:rsidRDefault="00B44261">
      <w:pPr>
        <w:ind w:left="368"/>
        <w:rPr>
          <w:rFonts w:cs="David" w:hint="cs"/>
          <w:sz w:val="26"/>
          <w:szCs w:val="26"/>
          <w:rtl/>
        </w:rPr>
      </w:pPr>
    </w:p>
    <w:p w:rsidR="00B44261" w:rsidRDefault="00B44261">
      <w:pPr>
        <w:pStyle w:val="Heading3"/>
        <w:rPr>
          <w:sz w:val="36"/>
          <w:szCs w:val="36"/>
          <w:rtl/>
        </w:rPr>
      </w:pPr>
    </w:p>
    <w:p w:rsidR="00B44261" w:rsidRDefault="00B44261">
      <w:pPr>
        <w:pStyle w:val="Heading3"/>
        <w:rPr>
          <w:sz w:val="36"/>
          <w:szCs w:val="36"/>
          <w:rtl/>
        </w:rPr>
      </w:pPr>
    </w:p>
    <w:p w:rsidR="00B44261" w:rsidRDefault="00B44261">
      <w:pPr>
        <w:pStyle w:val="Heading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דוח סטטוס טכני לתעשייה</w:t>
      </w:r>
    </w:p>
    <w:p w:rsidR="00B44261" w:rsidRDefault="00B44261">
      <w:pPr>
        <w:rPr>
          <w:rtl/>
        </w:rPr>
      </w:pPr>
    </w:p>
    <w:p w:rsidR="00B44261" w:rsidRDefault="00B44261">
      <w:pPr>
        <w:rPr>
          <w:rtl/>
        </w:rPr>
      </w:pPr>
    </w:p>
    <w:p w:rsidR="00B44261" w:rsidRDefault="00B44261">
      <w:pPr>
        <w:ind w:left="368"/>
        <w:jc w:val="center"/>
        <w:rPr>
          <w:rFonts w:cs="David" w:hint="cs"/>
          <w:b/>
          <w:bCs/>
          <w:sz w:val="32"/>
          <w:szCs w:val="32"/>
          <w:rtl/>
        </w:rPr>
      </w:pPr>
    </w:p>
    <w:p w:rsidR="00B44261" w:rsidRDefault="00B44261">
      <w:pPr>
        <w:numPr>
          <w:ilvl w:val="0"/>
          <w:numId w:val="7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סקירת כלל הפעילויות הטכנולוגיות וההנדסיות (כותר</w:t>
      </w:r>
      <w:r>
        <w:rPr>
          <w:rFonts w:cs="David"/>
          <w:sz w:val="28"/>
          <w:szCs w:val="28"/>
          <w:rtl/>
        </w:rPr>
        <w:t>ו</w:t>
      </w:r>
      <w:r>
        <w:rPr>
          <w:rFonts w:cs="David" w:hint="cs"/>
          <w:sz w:val="28"/>
          <w:szCs w:val="28"/>
          <w:rtl/>
        </w:rPr>
        <w:t>ת).</w:t>
      </w:r>
    </w:p>
    <w:p w:rsidR="00B44261" w:rsidRDefault="00B44261">
      <w:pPr>
        <w:ind w:left="728"/>
        <w:rPr>
          <w:rFonts w:cs="David" w:hint="cs"/>
          <w:sz w:val="28"/>
          <w:szCs w:val="28"/>
        </w:rPr>
      </w:pPr>
    </w:p>
    <w:p w:rsidR="00B44261" w:rsidRDefault="00B44261">
      <w:pPr>
        <w:numPr>
          <w:ilvl w:val="0"/>
          <w:numId w:val="7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יעדים ומגמות אשר נבחרו מראש ואלה אשר בוצעו.</w:t>
      </w:r>
    </w:p>
    <w:p w:rsidR="00B44261" w:rsidRDefault="00B44261">
      <w:pPr>
        <w:rPr>
          <w:rFonts w:cs="David" w:hint="cs"/>
          <w:sz w:val="28"/>
          <w:szCs w:val="28"/>
        </w:rPr>
      </w:pPr>
    </w:p>
    <w:p w:rsidR="00B44261" w:rsidRDefault="00B44261">
      <w:pPr>
        <w:numPr>
          <w:ilvl w:val="0"/>
          <w:numId w:val="7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אפיון ההישגים והאי- הצלחות / כישלנות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נמק.</w:t>
      </w:r>
    </w:p>
    <w:p w:rsidR="00B44261" w:rsidRDefault="00B44261">
      <w:pPr>
        <w:rPr>
          <w:rFonts w:cs="David" w:hint="cs"/>
          <w:sz w:val="28"/>
          <w:szCs w:val="28"/>
        </w:rPr>
      </w:pPr>
    </w:p>
    <w:p w:rsidR="00B44261" w:rsidRDefault="00B44261">
      <w:pPr>
        <w:numPr>
          <w:ilvl w:val="0"/>
          <w:numId w:val="7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ציון הסינרגטיות בהיבט הטכנולוגי וההנדסי בין החברות. </w:t>
      </w:r>
    </w:p>
    <w:p w:rsidR="00B44261" w:rsidRDefault="00B44261">
      <w:pPr>
        <w:rPr>
          <w:rFonts w:cs="David" w:hint="cs"/>
          <w:sz w:val="28"/>
          <w:szCs w:val="28"/>
        </w:rPr>
      </w:pPr>
    </w:p>
    <w:p w:rsidR="00B44261" w:rsidRDefault="00B44261">
      <w:pPr>
        <w:numPr>
          <w:ilvl w:val="0"/>
          <w:numId w:val="7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שזור תרומת מחקרי החוקרים לפיתוח בחברה.</w:t>
      </w:r>
    </w:p>
    <w:p w:rsidR="00B44261" w:rsidRDefault="00B44261">
      <w:pPr>
        <w:rPr>
          <w:rFonts w:cs="David" w:hint="cs"/>
          <w:sz w:val="28"/>
          <w:szCs w:val="28"/>
        </w:rPr>
      </w:pPr>
    </w:p>
    <w:p w:rsidR="00B44261" w:rsidRDefault="00B44261">
      <w:pPr>
        <w:numPr>
          <w:ilvl w:val="0"/>
          <w:numId w:val="7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תן ביטוי לפני השוק במהלך שנות הפעילות </w:t>
      </w:r>
    </w:p>
    <w:p w:rsidR="00B44261" w:rsidRDefault="00B44261">
      <w:pPr>
        <w:rPr>
          <w:rFonts w:cs="David" w:hint="cs"/>
          <w:sz w:val="28"/>
          <w:szCs w:val="28"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728"/>
        <w:rPr>
          <w:rFonts w:cs="David" w:hint="cs"/>
          <w:sz w:val="26"/>
          <w:szCs w:val="26"/>
          <w:rtl/>
        </w:rPr>
      </w:pPr>
    </w:p>
    <w:p w:rsidR="00B44261" w:rsidRDefault="00B44261">
      <w:pPr>
        <w:ind w:left="368"/>
        <w:rPr>
          <w:rFonts w:cs="David" w:hint="cs"/>
          <w:b/>
          <w:bCs/>
          <w:sz w:val="32"/>
          <w:szCs w:val="32"/>
          <w:rtl/>
        </w:rPr>
      </w:pPr>
    </w:p>
    <w:p w:rsidR="00B44261" w:rsidRDefault="00B44261">
      <w:pPr>
        <w:ind w:left="368"/>
        <w:rPr>
          <w:rFonts w:cs="David" w:hint="cs"/>
          <w:b/>
          <w:bCs/>
          <w:sz w:val="32"/>
          <w:szCs w:val="32"/>
          <w:rtl/>
        </w:rPr>
      </w:pPr>
    </w:p>
    <w:p w:rsidR="00B44261" w:rsidRDefault="00B44261">
      <w:pPr>
        <w:ind w:left="368"/>
        <w:rPr>
          <w:rFonts w:cs="David" w:hint="cs"/>
          <w:b/>
          <w:bCs/>
          <w:sz w:val="32"/>
          <w:szCs w:val="32"/>
          <w:rtl/>
        </w:rPr>
      </w:pPr>
    </w:p>
    <w:p w:rsidR="00B44261" w:rsidRDefault="00B44261">
      <w:pPr>
        <w:ind w:left="368"/>
        <w:rPr>
          <w:rFonts w:cs="David"/>
          <w:b/>
          <w:bCs/>
          <w:sz w:val="32"/>
          <w:szCs w:val="32"/>
          <w:rtl/>
        </w:rPr>
      </w:pPr>
    </w:p>
    <w:p w:rsidR="00B44261" w:rsidRDefault="00B44261">
      <w:pPr>
        <w:ind w:left="368"/>
        <w:rPr>
          <w:rFonts w:cs="David"/>
          <w:b/>
          <w:bCs/>
          <w:sz w:val="32"/>
          <w:szCs w:val="32"/>
          <w:rtl/>
        </w:rPr>
      </w:pPr>
    </w:p>
    <w:p w:rsidR="00B44261" w:rsidRDefault="00B44261">
      <w:pPr>
        <w:pStyle w:val="Heading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דוח </w:t>
      </w:r>
      <w:r>
        <w:rPr>
          <w:sz w:val="36"/>
          <w:szCs w:val="36"/>
          <w:rtl/>
        </w:rPr>
        <w:t>מסכם יו"ר קונסורציום</w:t>
      </w:r>
    </w:p>
    <w:p w:rsidR="00B44261" w:rsidRDefault="00B44261">
      <w:pPr>
        <w:ind w:left="368"/>
        <w:rPr>
          <w:rFonts w:cs="David"/>
          <w:b/>
          <w:bCs/>
          <w:sz w:val="32"/>
          <w:szCs w:val="32"/>
          <w:rtl/>
        </w:rPr>
      </w:pPr>
    </w:p>
    <w:p w:rsidR="00B44261" w:rsidRDefault="00B44261">
      <w:pPr>
        <w:ind w:left="368"/>
        <w:rPr>
          <w:rFonts w:cs="David"/>
          <w:b/>
          <w:bCs/>
          <w:sz w:val="32"/>
          <w:szCs w:val="32"/>
          <w:rtl/>
        </w:rPr>
      </w:pP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  <w:r>
        <w:rPr>
          <w:rFonts w:cs="David" w:hint="cs"/>
          <w:b/>
          <w:bCs/>
          <w:sz w:val="32"/>
          <w:szCs w:val="32"/>
          <w:rtl/>
        </w:rPr>
        <w:t>תכלית:</w:t>
      </w:r>
      <w:r>
        <w:rPr>
          <w:rFonts w:cs="David" w:hint="cs"/>
          <w:sz w:val="26"/>
          <w:szCs w:val="26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לאחד את מכלול ההיבטים של פעילויות התכנית באשר:</w:t>
      </w: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</w:p>
    <w:p w:rsidR="00B44261" w:rsidRDefault="00B44261">
      <w:pPr>
        <w:ind w:left="368"/>
        <w:rPr>
          <w:rFonts w:cs="David" w:hint="cs"/>
          <w:sz w:val="28"/>
          <w:szCs w:val="28"/>
          <w:rtl/>
        </w:rPr>
      </w:pPr>
    </w:p>
    <w:p w:rsidR="00B44261" w:rsidRDefault="00B44261">
      <w:pPr>
        <w:numPr>
          <w:ilvl w:val="0"/>
          <w:numId w:val="8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למטרות היסוד כפי שגובשו בשלב ההקמה של התכנית.</w:t>
      </w:r>
    </w:p>
    <w:p w:rsidR="00B44261" w:rsidRDefault="00B44261">
      <w:pPr>
        <w:numPr>
          <w:ilvl w:val="0"/>
          <w:numId w:val="8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פני השוק כיום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חזון מול מציאות.</w:t>
      </w:r>
    </w:p>
    <w:p w:rsidR="00B44261" w:rsidRDefault="00B44261">
      <w:pPr>
        <w:numPr>
          <w:ilvl w:val="0"/>
          <w:numId w:val="8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לכלים וההליכים אשר תכנית מגנ"ט מנחה.</w:t>
      </w:r>
    </w:p>
    <w:p w:rsidR="00B44261" w:rsidRDefault="00B44261">
      <w:pPr>
        <w:numPr>
          <w:ilvl w:val="0"/>
          <w:numId w:val="8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קשרי גומלין קונסורציום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מינהל מגנ"ט.</w:t>
      </w:r>
    </w:p>
    <w:p w:rsidR="00B44261" w:rsidRDefault="00B44261">
      <w:pPr>
        <w:numPr>
          <w:ilvl w:val="0"/>
          <w:numId w:val="8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מרקם הקונסורציאלי כפי שנגזר מהפעילות המשותפת.</w:t>
      </w:r>
    </w:p>
    <w:p w:rsidR="00B44261" w:rsidRDefault="00B44261">
      <w:pPr>
        <w:numPr>
          <w:ilvl w:val="0"/>
          <w:numId w:val="8"/>
        </w:numPr>
        <w:ind w:right="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קשרי הגומלין תעשייה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אקדמיה.</w:t>
      </w:r>
    </w:p>
    <w:p w:rsidR="00B44261" w:rsidRDefault="00B44261">
      <w:pPr>
        <w:numPr>
          <w:ilvl w:val="0"/>
          <w:numId w:val="8"/>
        </w:numPr>
        <w:ind w:right="0"/>
        <w:rPr>
          <w:rFonts w:cs="David" w:hint="cs"/>
          <w:sz w:val="26"/>
          <w:szCs w:val="26"/>
        </w:rPr>
      </w:pPr>
      <w:r>
        <w:rPr>
          <w:rFonts w:cs="David" w:hint="cs"/>
          <w:sz w:val="28"/>
          <w:szCs w:val="28"/>
          <w:rtl/>
        </w:rPr>
        <w:t xml:space="preserve">כל נושא הראוי לשפוך אור על הנעשה ועל אופן העשייה. </w:t>
      </w:r>
    </w:p>
    <w:sectPr w:rsidR="00B44261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261" w:rsidRDefault="00B44261">
      <w:r>
        <w:separator/>
      </w:r>
    </w:p>
  </w:endnote>
  <w:endnote w:type="continuationSeparator" w:id="0">
    <w:p w:rsidR="00B44261" w:rsidRDefault="00B4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61" w:rsidRDefault="00B44261">
    <w:pPr>
      <w:bidi w:val="0"/>
    </w:pPr>
    <w:r>
      <w:rPr>
        <w:snapToGrid w:val="0"/>
        <w:rtl/>
      </w:rPr>
      <w:fldChar w:fldCharType="begin"/>
    </w:r>
    <w:r>
      <w:rPr>
        <w:snapToGrid w:val="0"/>
        <w:rtl/>
      </w:rPr>
      <w:instrText xml:space="preserve"> </w:instrText>
    </w:r>
    <w:r>
      <w:rPr>
        <w:snapToGrid w:val="0"/>
      </w:rPr>
      <w:instrText>FILENAME \p</w:instrText>
    </w:r>
    <w:r>
      <w:rPr>
        <w:snapToGrid w:val="0"/>
        <w:rtl/>
      </w:rPr>
      <w:instrText xml:space="preserve"> </w:instrText>
    </w:r>
    <w:r>
      <w:rPr>
        <w:snapToGrid w:val="0"/>
        <w:rtl/>
      </w:rPr>
      <w:fldChar w:fldCharType="separate"/>
    </w:r>
    <w:r>
      <w:rPr>
        <w:snapToGrid w:val="0"/>
      </w:rPr>
      <w:t>\\C6\Magnet2\klali</w:t>
    </w:r>
    <w:r>
      <w:rPr>
        <w:snapToGrid w:val="0"/>
        <w:rtl/>
      </w:rPr>
      <w:t>\דוח במהלך שנת פעילות.</w:t>
    </w:r>
    <w:r>
      <w:rPr>
        <w:snapToGrid w:val="0"/>
      </w:rPr>
      <w:t>doc</w:t>
    </w:r>
    <w:r>
      <w:rPr>
        <w:snapToGrid w:val="0"/>
        <w:rtl/>
      </w:rPr>
      <w:fldChar w:fldCharType="end"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rStyle w:val="PageNumber"/>
        <w:noProof w:val="0"/>
      </w:rPr>
      <w:fldChar w:fldCharType="begin"/>
    </w:r>
    <w:r>
      <w:rPr>
        <w:rStyle w:val="PageNumber"/>
        <w:noProof w:val="0"/>
      </w:rPr>
      <w:instrText xml:space="preserve"> PAGE </w:instrText>
    </w:r>
    <w:r>
      <w:rPr>
        <w:rStyle w:val="PageNumber"/>
        <w:noProof w:val="0"/>
      </w:rPr>
      <w:fldChar w:fldCharType="separate"/>
    </w:r>
    <w:r w:rsidR="00D85362">
      <w:rPr>
        <w:rStyle w:val="PageNumber"/>
      </w:rPr>
      <w:t>2</w:t>
    </w:r>
    <w:r>
      <w:rPr>
        <w:rStyle w:val="PageNumber"/>
        <w:noProof w:val="0"/>
      </w:rPr>
      <w:fldChar w:fldCharType="end"/>
    </w:r>
  </w:p>
  <w:tbl>
    <w:tblPr>
      <w:tblW w:w="0" w:type="auto"/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8340"/>
    </w:tblGrid>
    <w:tr w:rsidR="00B44261">
      <w:tblPrEx>
        <w:tblCellMar>
          <w:top w:w="0" w:type="dxa"/>
          <w:bottom w:w="0" w:type="dxa"/>
        </w:tblCellMar>
      </w:tblPrEx>
      <w:trPr>
        <w:trHeight w:val="826"/>
        <w:jc w:val="right"/>
      </w:trPr>
      <w:tc>
        <w:tcPr>
          <w:tcW w:w="8340" w:type="dxa"/>
          <w:tcBorders>
            <w:left w:val="nil"/>
            <w:bottom w:val="nil"/>
            <w:right w:val="nil"/>
          </w:tcBorders>
        </w:tcPr>
        <w:p w:rsidR="00B44261" w:rsidRDefault="00B44261">
          <w:pPr>
            <w:pStyle w:val="Footer"/>
            <w:jc w:val="center"/>
            <w:rPr>
              <w:rFonts w:cs="David"/>
              <w:b/>
              <w:bCs/>
              <w:szCs w:val="24"/>
              <w:rtl/>
              <w:lang w:eastAsia="en-US"/>
            </w:rPr>
          </w:pPr>
          <w:r>
            <w:rPr>
              <w:rFonts w:cs="David"/>
              <w:b/>
              <w:bCs/>
              <w:szCs w:val="24"/>
              <w:rtl/>
              <w:lang w:eastAsia="en-US"/>
            </w:rPr>
            <w:t>מנהלת מגנ"ט  בית התעשייה, קומה 11, רח' המרד 29 תל-אביב, ת.ד. 50364 תל-אביב 61500</w:t>
          </w:r>
        </w:p>
        <w:p w:rsidR="00B44261" w:rsidRDefault="00B44261">
          <w:pPr>
            <w:pStyle w:val="Footer"/>
            <w:jc w:val="center"/>
            <w:rPr>
              <w:rFonts w:cs="David" w:hint="cs"/>
              <w:b/>
              <w:bCs/>
              <w:szCs w:val="24"/>
              <w:rtl/>
              <w:lang w:eastAsia="en-US"/>
            </w:rPr>
          </w:pPr>
          <w:r>
            <w:rPr>
              <w:rFonts w:cs="David"/>
              <w:b/>
              <w:bCs/>
              <w:szCs w:val="24"/>
              <w:rtl/>
              <w:lang w:eastAsia="en-US"/>
            </w:rPr>
            <w:t xml:space="preserve">טל. 03-5118110  פקס. 03-5100622    דואר אלקטרוני:  </w:t>
          </w:r>
          <w:hyperlink r:id="rId1" w:history="1">
            <w:r>
              <w:rPr>
                <w:rStyle w:val="Hyperlink"/>
                <w:rFonts w:cs="David"/>
                <w:b/>
                <w:bCs/>
                <w:szCs w:val="24"/>
                <w:lang w:eastAsia="en-US"/>
              </w:rPr>
              <w:t>info@magnet.org.il</w:t>
            </w:r>
          </w:hyperlink>
        </w:p>
        <w:p w:rsidR="00B44261" w:rsidRDefault="00B44261">
          <w:pPr>
            <w:pStyle w:val="Footer"/>
            <w:jc w:val="center"/>
            <w:rPr>
              <w:rFonts w:cs="David" w:hint="cs"/>
              <w:b/>
              <w:bCs/>
              <w:szCs w:val="24"/>
              <w:rtl/>
              <w:lang w:eastAsia="en-US"/>
            </w:rPr>
          </w:pPr>
        </w:p>
        <w:p w:rsidR="00B44261" w:rsidRDefault="00B44261">
          <w:pPr>
            <w:pStyle w:val="Footer"/>
            <w:jc w:val="right"/>
            <w:rPr>
              <w:rFonts w:cs="David" w:hint="cs"/>
              <w:b/>
              <w:bCs/>
              <w:szCs w:val="24"/>
              <w:rtl/>
              <w:lang w:eastAsia="en-US"/>
            </w:rPr>
          </w:pPr>
        </w:p>
        <w:p w:rsidR="00B44261" w:rsidRDefault="00B44261">
          <w:pPr>
            <w:pStyle w:val="Footer"/>
            <w:rPr>
              <w:rFonts w:cs="Aharoni"/>
              <w:b/>
              <w:bCs/>
              <w:szCs w:val="24"/>
              <w:u w:val="single"/>
              <w:rtl/>
              <w:lang w:eastAsia="en-US"/>
            </w:rPr>
          </w:pPr>
        </w:p>
      </w:tc>
    </w:tr>
  </w:tbl>
  <w:p w:rsidR="00B44261" w:rsidRDefault="00B44261">
    <w:pPr>
      <w:pStyle w:val="Footer"/>
      <w:rPr>
        <w:rtl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261" w:rsidRDefault="00B44261">
      <w:r>
        <w:separator/>
      </w:r>
    </w:p>
  </w:footnote>
  <w:footnote w:type="continuationSeparator" w:id="0">
    <w:p w:rsidR="00B44261" w:rsidRDefault="00B44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61" w:rsidRDefault="00B44261">
    <w:pPr>
      <w:pStyle w:val="Header"/>
      <w:jc w:val="center"/>
      <w:rPr>
        <w:rFonts w:cs="David"/>
        <w:b/>
        <w:bCs/>
        <w:szCs w:val="24"/>
        <w:rtl/>
        <w:lang w:eastAsia="en-US"/>
      </w:rPr>
    </w:pPr>
    <w:r>
      <w:rPr>
        <w:rFonts w:cs="David"/>
        <w:b/>
        <w:bCs/>
        <w:szCs w:val="24"/>
        <w:rtl/>
        <w:lang w:eastAsia="en-US"/>
      </w:rPr>
      <w:t>מדינת ישראל</w:t>
    </w:r>
  </w:p>
  <w:p w:rsidR="00B44261" w:rsidRDefault="00B44261">
    <w:pPr>
      <w:pStyle w:val="Header"/>
      <w:jc w:val="center"/>
      <w:rPr>
        <w:rFonts w:cs="David"/>
        <w:b/>
        <w:bCs/>
        <w:szCs w:val="24"/>
        <w:rtl/>
        <w:lang w:eastAsia="en-US"/>
      </w:rPr>
    </w:pPr>
    <w:r>
      <w:rPr>
        <w:rFonts w:cs="David"/>
        <w:b/>
        <w:bCs/>
        <w:szCs w:val="24"/>
        <w:rtl/>
        <w:lang w:eastAsia="en-US"/>
      </w:rPr>
      <w:t xml:space="preserve">משרד התעשייה והמסחר </w:t>
    </w:r>
    <w:r>
      <w:rPr>
        <w:rFonts w:cs="David"/>
        <w:b/>
        <w:bCs/>
        <w:szCs w:val="24"/>
        <w:lang w:eastAsia="en-US"/>
      </w:rPr>
      <w:t>–</w:t>
    </w:r>
    <w:r>
      <w:rPr>
        <w:rFonts w:cs="David"/>
        <w:b/>
        <w:bCs/>
        <w:szCs w:val="24"/>
        <w:rtl/>
        <w:lang w:eastAsia="en-US"/>
      </w:rPr>
      <w:t xml:space="preserve"> המנהל למחקר ופיתוח תעשייתי</w:t>
    </w:r>
  </w:p>
  <w:tbl>
    <w:tblPr>
      <w:tblW w:w="0" w:type="auto"/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8364"/>
    </w:tblGrid>
    <w:tr w:rsidR="00B44261">
      <w:tblPrEx>
        <w:tblCellMar>
          <w:top w:w="0" w:type="dxa"/>
          <w:bottom w:w="0" w:type="dxa"/>
        </w:tblCellMar>
      </w:tblPrEx>
      <w:trPr>
        <w:trHeight w:val="150"/>
        <w:jc w:val="right"/>
      </w:trPr>
      <w:tc>
        <w:tcPr>
          <w:tcW w:w="8364" w:type="dxa"/>
          <w:tcBorders>
            <w:bottom w:val="double" w:sz="4" w:space="0" w:color="auto"/>
          </w:tcBorders>
        </w:tcPr>
        <w:p w:rsidR="00B44261" w:rsidRDefault="00B44261">
          <w:pPr>
            <w:pStyle w:val="Header"/>
            <w:jc w:val="center"/>
            <w:rPr>
              <w:rFonts w:cs="David"/>
              <w:b/>
              <w:bCs/>
              <w:szCs w:val="32"/>
              <w:rtl/>
              <w:lang w:eastAsia="en-US"/>
            </w:rPr>
          </w:pPr>
          <w:r>
            <w:rPr>
              <w:rFonts w:cs="David"/>
              <w:b/>
              <w:bCs/>
              <w:szCs w:val="32"/>
              <w:rtl/>
              <w:lang w:eastAsia="en-US"/>
            </w:rPr>
            <w:t>מ נ ה ל ת  מ ג נ " ט</w:t>
          </w:r>
        </w:p>
      </w:tc>
    </w:tr>
  </w:tbl>
  <w:p w:rsidR="00B44261" w:rsidRDefault="00B44261">
    <w:pPr>
      <w:pStyle w:val="Header"/>
      <w:jc w:val="center"/>
      <w:rPr>
        <w:rtl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B4B"/>
    <w:multiLevelType w:val="hybridMultilevel"/>
    <w:tmpl w:val="CF6C1F80"/>
    <w:lvl w:ilvl="0">
      <w:start w:val="1"/>
      <w:numFmt w:val="bullet"/>
      <w:lvlText w:val=""/>
      <w:lvlJc w:val="left"/>
      <w:pPr>
        <w:tabs>
          <w:tab w:val="num" w:pos="804"/>
        </w:tabs>
        <w:ind w:left="804" w:right="80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24"/>
        </w:tabs>
        <w:ind w:left="1524" w:right="152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44"/>
        </w:tabs>
        <w:ind w:left="2244" w:right="22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64"/>
        </w:tabs>
        <w:ind w:left="2964" w:right="29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84"/>
        </w:tabs>
        <w:ind w:left="3684" w:right="36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04"/>
        </w:tabs>
        <w:ind w:left="4404" w:right="44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24"/>
        </w:tabs>
        <w:ind w:left="5124" w:right="51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44"/>
        </w:tabs>
        <w:ind w:left="5844" w:right="58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64"/>
        </w:tabs>
        <w:ind w:left="6564" w:right="6564" w:hanging="360"/>
      </w:pPr>
      <w:rPr>
        <w:rFonts w:ascii="Wingdings" w:hAnsi="Wingdings" w:hint="default"/>
      </w:rPr>
    </w:lvl>
  </w:abstractNum>
  <w:abstractNum w:abstractNumId="1" w15:restartNumberingAfterBreak="0">
    <w:nsid w:val="1B3E59C9"/>
    <w:multiLevelType w:val="singleLevel"/>
    <w:tmpl w:val="1E6C8CEA"/>
    <w:lvl w:ilvl="0">
      <w:start w:val="7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</w:abstractNum>
  <w:abstractNum w:abstractNumId="2" w15:restartNumberingAfterBreak="0">
    <w:nsid w:val="35DE467B"/>
    <w:multiLevelType w:val="singleLevel"/>
    <w:tmpl w:val="1E6C8CE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</w:abstractNum>
  <w:abstractNum w:abstractNumId="3" w15:restartNumberingAfterBreak="0">
    <w:nsid w:val="3DE35B41"/>
    <w:multiLevelType w:val="singleLevel"/>
    <w:tmpl w:val="3E7A5BB8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sz w:val="26"/>
      </w:rPr>
    </w:lvl>
  </w:abstractNum>
  <w:abstractNum w:abstractNumId="4" w15:restartNumberingAfterBreak="0">
    <w:nsid w:val="4163364A"/>
    <w:multiLevelType w:val="hybridMultilevel"/>
    <w:tmpl w:val="0B644FE6"/>
    <w:lvl w:ilvl="0">
      <w:start w:val="1"/>
      <w:numFmt w:val="bullet"/>
      <w:lvlText w:val=""/>
      <w:lvlJc w:val="left"/>
      <w:pPr>
        <w:tabs>
          <w:tab w:val="num" w:pos="1088"/>
        </w:tabs>
        <w:ind w:left="1088" w:right="108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8"/>
        </w:tabs>
        <w:ind w:left="1808" w:right="180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8"/>
        </w:tabs>
        <w:ind w:left="2528" w:right="25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8"/>
        </w:tabs>
        <w:ind w:left="3248" w:right="32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8"/>
        </w:tabs>
        <w:ind w:left="3968" w:right="396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8"/>
        </w:tabs>
        <w:ind w:left="4688" w:right="46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8"/>
        </w:tabs>
        <w:ind w:left="5408" w:right="54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8"/>
        </w:tabs>
        <w:ind w:left="6128" w:right="612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8"/>
        </w:tabs>
        <w:ind w:left="6848" w:right="6848" w:hanging="360"/>
      </w:pPr>
      <w:rPr>
        <w:rFonts w:ascii="Wingdings" w:hAnsi="Wingdings" w:hint="default"/>
      </w:rPr>
    </w:lvl>
  </w:abstractNum>
  <w:abstractNum w:abstractNumId="5" w15:restartNumberingAfterBreak="0">
    <w:nsid w:val="48C26D18"/>
    <w:multiLevelType w:val="hybridMultilevel"/>
    <w:tmpl w:val="213697E6"/>
    <w:lvl w:ilvl="0">
      <w:start w:val="1"/>
      <w:numFmt w:val="bullet"/>
      <w:lvlText w:val=""/>
      <w:lvlJc w:val="left"/>
      <w:pPr>
        <w:tabs>
          <w:tab w:val="num" w:pos="1088"/>
        </w:tabs>
        <w:ind w:left="1088" w:right="108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8"/>
        </w:tabs>
        <w:ind w:left="1808" w:right="180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8"/>
        </w:tabs>
        <w:ind w:left="2528" w:right="25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8"/>
        </w:tabs>
        <w:ind w:left="3248" w:right="32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8"/>
        </w:tabs>
        <w:ind w:left="3968" w:right="396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8"/>
        </w:tabs>
        <w:ind w:left="4688" w:right="46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8"/>
        </w:tabs>
        <w:ind w:left="5408" w:right="54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8"/>
        </w:tabs>
        <w:ind w:left="6128" w:right="612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8"/>
        </w:tabs>
        <w:ind w:left="6848" w:right="6848" w:hanging="360"/>
      </w:pPr>
      <w:rPr>
        <w:rFonts w:ascii="Wingdings" w:hAnsi="Wingdings" w:hint="default"/>
      </w:rPr>
    </w:lvl>
  </w:abstractNum>
  <w:abstractNum w:abstractNumId="6" w15:restartNumberingAfterBreak="0">
    <w:nsid w:val="60CC3C1E"/>
    <w:multiLevelType w:val="hybridMultilevel"/>
    <w:tmpl w:val="1E1680F8"/>
    <w:lvl w:ilvl="0">
      <w:start w:val="1"/>
      <w:numFmt w:val="bullet"/>
      <w:lvlText w:val=""/>
      <w:lvlJc w:val="left"/>
      <w:pPr>
        <w:tabs>
          <w:tab w:val="num" w:pos="1448"/>
        </w:tabs>
        <w:ind w:left="1448" w:right="144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8"/>
        </w:tabs>
        <w:ind w:left="2168" w:right="216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8"/>
        </w:tabs>
        <w:ind w:left="2888" w:righ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8"/>
        </w:tabs>
        <w:ind w:left="3608" w:righ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8"/>
        </w:tabs>
        <w:ind w:left="4328" w:right="432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8"/>
        </w:tabs>
        <w:ind w:left="5048" w:righ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8"/>
        </w:tabs>
        <w:ind w:left="5768" w:righ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8"/>
        </w:tabs>
        <w:ind w:left="6488" w:right="648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8"/>
        </w:tabs>
        <w:ind w:left="7208" w:right="7208" w:hanging="360"/>
      </w:pPr>
      <w:rPr>
        <w:rFonts w:ascii="Wingdings" w:hAnsi="Wingdings" w:hint="default"/>
      </w:rPr>
    </w:lvl>
  </w:abstractNum>
  <w:abstractNum w:abstractNumId="7" w15:restartNumberingAfterBreak="0">
    <w:nsid w:val="7C55156B"/>
    <w:multiLevelType w:val="hybridMultilevel"/>
    <w:tmpl w:val="C644977C"/>
    <w:lvl w:ilvl="0">
      <w:start w:val="1"/>
      <w:numFmt w:val="bullet"/>
      <w:lvlText w:val=""/>
      <w:lvlJc w:val="left"/>
      <w:pPr>
        <w:tabs>
          <w:tab w:val="num" w:pos="1088"/>
        </w:tabs>
        <w:ind w:left="1088" w:right="108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8"/>
        </w:tabs>
        <w:ind w:left="1808" w:right="180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8"/>
        </w:tabs>
        <w:ind w:left="2528" w:right="25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8"/>
        </w:tabs>
        <w:ind w:left="3248" w:right="32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8"/>
        </w:tabs>
        <w:ind w:left="3968" w:right="396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8"/>
        </w:tabs>
        <w:ind w:left="4688" w:right="46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8"/>
        </w:tabs>
        <w:ind w:left="5408" w:right="54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8"/>
        </w:tabs>
        <w:ind w:left="6128" w:right="612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8"/>
        </w:tabs>
        <w:ind w:left="6848" w:right="68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D8"/>
    <w:rsid w:val="00B44261"/>
    <w:rsid w:val="00C209D8"/>
    <w:rsid w:val="00D8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A35AF0D-BC4F-44B7-8BC1-C470C902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David"/>
      <w:b/>
      <w:bCs/>
      <w:szCs w:val="26"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David"/>
      <w:szCs w:val="26"/>
    </w:rPr>
  </w:style>
  <w:style w:type="paragraph" w:styleId="Heading3">
    <w:name w:val="heading 3"/>
    <w:basedOn w:val="Normal"/>
    <w:next w:val="Normal"/>
    <w:qFormat/>
    <w:pPr>
      <w:keepNext/>
      <w:ind w:left="368"/>
      <w:jc w:val="center"/>
      <w:outlineLvl w:val="2"/>
    </w:pPr>
    <w:rPr>
      <w:rFonts w:cs="David"/>
      <w:b/>
      <w:bCs/>
      <w:sz w:val="32"/>
      <w:szCs w:val="32"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David"/>
      <w:sz w:val="22"/>
      <w:szCs w:val="26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David"/>
      <w:szCs w:val="26"/>
      <w:u w:val="single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noProof w:val="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noProof w:val="0"/>
    </w:rPr>
  </w:style>
  <w:style w:type="paragraph" w:styleId="BodyText">
    <w:name w:val="Body Text"/>
    <w:basedOn w:val="Normal"/>
    <w:semiHidden/>
    <w:rPr>
      <w:rFonts w:cs="David"/>
      <w:sz w:val="22"/>
      <w:szCs w:val="26"/>
      <w:lang w:eastAsia="en-US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agnet.org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דווחים במהלך שנת פעילות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>מסלולי מגנ"ט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>ביצוע</StepMadaan>
    <GovXContentSection xmlns="605e85f2-268e-450d-9afb-d305d42b267e" xsi:nil="true"/>
    <TaxCatchAll xmlns="605e85f2-268e-450d-9afb-d305d42b267e">
      <Value>207</Value>
      <Value>84</Value>
      <Value>58</Value>
      <Value>167</Value>
    </TaxCatchAll>
  </documentManagement>
</p:properties>
</file>

<file path=customXml/itemProps1.xml><?xml version="1.0" encoding="utf-8"?>
<ds:datastoreItem xmlns:ds="http://schemas.openxmlformats.org/officeDocument/2006/customXml" ds:itemID="{93F1AA6C-78E8-40B4-9BEE-53A0F8F35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94E12-9080-4CF4-A9E0-8054D607F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FCF99-A1D5-4E51-A85D-E0F0400E42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E4A05E6-E573-42B8-B822-22870F542B50}">
  <ds:schemaRefs>
    <ds:schemaRef ds:uri="http://purl.org/dc/terms/"/>
    <ds:schemaRef ds:uri="http://purl.org/dc/elements/1.1/"/>
    <ds:schemaRef ds:uri="http://www.w3.org/XML/1998/namespace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sharepoint/v4"/>
    <ds:schemaRef ds:uri="605e85f2-268e-450d-9afb-d305d42b267e"/>
    <ds:schemaRef ds:uri="66d4f5a1-0dd0-43d9-9f6c-c5ab407d47a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521</Words>
  <Characters>2607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דווחים במהלך שנת פעילות</vt:lpstr>
      <vt:lpstr>דווחים במהלך שנת פעילות V</vt:lpstr>
    </vt:vector>
  </TitlesOfParts>
  <Company/>
  <LinksUpToDate>false</LinksUpToDate>
  <CharactersWithSpaces>3122</CharactersWithSpaces>
  <SharedDoc>false</SharedDoc>
  <HLinks>
    <vt:vector size="6" baseType="variant">
      <vt:variant>
        <vt:i4>3604566</vt:i4>
      </vt:variant>
      <vt:variant>
        <vt:i4>6</vt:i4>
      </vt:variant>
      <vt:variant>
        <vt:i4>0</vt:i4>
      </vt:variant>
      <vt:variant>
        <vt:i4>5</vt:i4>
      </vt:variant>
      <vt:variant>
        <vt:lpwstr>mailto:info@magnet.org.il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דווחים במהלך שנת פעילות</dc:title>
  <dc:subject/>
  <dc:creator>--</dc:creator>
  <cp:keywords/>
  <cp:lastModifiedBy>Omri Cohen</cp:lastModifiedBy>
  <cp:revision>2</cp:revision>
  <cp:lastPrinted>2001-09-15T22:43:00Z</cp:lastPrinted>
  <dcterms:created xsi:type="dcterms:W3CDTF">2017-09-07T12:49:00Z</dcterms:created>
  <dcterms:modified xsi:type="dcterms:W3CDTF">2017-09-07T12:49:00Z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Subjects">
    <vt:lpwstr>84;#מחקר ופיתוח|3e648f8a-743e-4cc0-a40a-3063a19707eb;#167;#המדען הראשי|0c656e7f-2f4f-4390-acb7-bfb0216e263b</vt:lpwstr>
  </property>
  <property fmtid="{D5CDD505-2E9C-101B-9397-08002B2CF9AE}" pid="6" name="MMDTypes">
    <vt:lpwstr>207;#טופס פיזי|7ca24818-2b6d-4f44-918e-2e7db6c243f2</vt:lpwstr>
  </property>
  <property fmtid="{D5CDD505-2E9C-101B-9397-08002B2CF9AE}" pid="7" name="MMDUnitsName">
    <vt:lpwstr/>
  </property>
</Properties>
</file>